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9FC2" w14:textId="3E84C34F" w:rsidR="00262A08" w:rsidRPr="00731FD6" w:rsidRDefault="009915DD" w:rsidP="009915DD">
      <w:pPr>
        <w:jc w:val="center"/>
        <w:rPr>
          <w:b/>
          <w:bCs/>
        </w:rPr>
      </w:pPr>
      <w:r w:rsidRPr="00731FD6">
        <w:rPr>
          <w:b/>
          <w:bCs/>
        </w:rPr>
        <w:t>Thelma H. Tate – 1934-2005</w:t>
      </w:r>
    </w:p>
    <w:p w14:paraId="42B7CC86" w14:textId="77777777" w:rsidR="009915DD" w:rsidRDefault="009915DD" w:rsidP="009915DD">
      <w:pPr>
        <w:jc w:val="center"/>
      </w:pPr>
    </w:p>
    <w:p w14:paraId="20876B4D" w14:textId="6973C999" w:rsidR="009915DD" w:rsidRDefault="009915DD" w:rsidP="009915DD">
      <w:pPr>
        <w:jc w:val="center"/>
      </w:pPr>
      <w:r>
        <w:rPr>
          <w:noProof/>
        </w:rPr>
        <w:drawing>
          <wp:inline distT="0" distB="0" distL="0" distR="0" wp14:anchorId="1A09D5B7" wp14:editId="254834F4">
            <wp:extent cx="1571625" cy="1981200"/>
            <wp:effectExtent l="0" t="0" r="9525" b="0"/>
            <wp:docPr id="1868864269" name="Picture 1" descr="Thelma H. Tate – 1934-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64269" name="Picture 1" descr="Thelma H. Tate – 1934-2005"/>
                    <pic:cNvPicPr/>
                  </pic:nvPicPr>
                  <pic:blipFill>
                    <a:blip r:embed="rId5">
                      <a:extLst>
                        <a:ext uri="{28A0092B-C50C-407E-A947-70E740481C1C}">
                          <a14:useLocalDpi xmlns:a14="http://schemas.microsoft.com/office/drawing/2010/main" val="0"/>
                        </a:ext>
                      </a:extLst>
                    </a:blip>
                    <a:stretch>
                      <a:fillRect/>
                    </a:stretch>
                  </pic:blipFill>
                  <pic:spPr>
                    <a:xfrm>
                      <a:off x="0" y="0"/>
                      <a:ext cx="1571625" cy="1981200"/>
                    </a:xfrm>
                    <a:prstGeom prst="rect">
                      <a:avLst/>
                    </a:prstGeom>
                  </pic:spPr>
                </pic:pic>
              </a:graphicData>
            </a:graphic>
          </wp:inline>
        </w:drawing>
      </w:r>
    </w:p>
    <w:p w14:paraId="33D251CA" w14:textId="77777777" w:rsidR="009915DD" w:rsidRDefault="009915DD"/>
    <w:p w14:paraId="681B88F2" w14:textId="77777777" w:rsidR="009915DD" w:rsidRDefault="009915DD"/>
    <w:p w14:paraId="1A659112" w14:textId="3D463EE0" w:rsidR="009915DD" w:rsidRPr="009915DD" w:rsidRDefault="009915DD" w:rsidP="009915DD">
      <w:r w:rsidRPr="00521DBD">
        <w:t>Thelma Horn Tate (also known as Thelma H. Tate</w:t>
      </w:r>
      <w:r w:rsidR="0011364D">
        <w:t xml:space="preserve"> </w:t>
      </w:r>
      <w:proofErr w:type="gramStart"/>
      <w:r w:rsidR="0011364D">
        <w:t>(</w:t>
      </w:r>
      <w:r w:rsidRPr="00521DBD">
        <w:t xml:space="preserve"> September</w:t>
      </w:r>
      <w:proofErr w:type="gramEnd"/>
      <w:r w:rsidRPr="00521DBD">
        <w:t xml:space="preserve"> 15, 1934 – May 20, 2005) was an American librarian, educator, and international advocate for outreach, mobile library services, bibliographic instruction, and services for people with disabilities.</w:t>
      </w:r>
      <w:r w:rsidRPr="009915DD">
        <w:t xml:space="preserve"> </w:t>
      </w:r>
      <w:r w:rsidR="00AF526B">
        <w:t xml:space="preserve">She was </w:t>
      </w:r>
      <w:r w:rsidRPr="009915DD">
        <w:t>longtime faculty member at Rutgers University Libraries and a recognized leader in the American Library Association (ALA) and the International Federation of Library Associations and Institutions (IFLA).</w:t>
      </w:r>
    </w:p>
    <w:p w14:paraId="21AE82EC" w14:textId="2EDB7946" w:rsidR="009915DD" w:rsidRPr="009915DD" w:rsidRDefault="009915DD" w:rsidP="009915DD">
      <w:r w:rsidRPr="009915DD">
        <w:t>Tate was born in Coatopa, Alabama, and raised in rural Alabama under segregation. She earned a bachelor’s degree in education/history and library science from Alabama State University in 1957. She received a Master of Library Science from the University of Illinois at Urbana-Champaign in 1961.</w:t>
      </w:r>
    </w:p>
    <w:p w14:paraId="33CF153D" w14:textId="77777777" w:rsidR="0011364D" w:rsidRDefault="009915DD" w:rsidP="009915DD">
      <w:r w:rsidRPr="009915DD">
        <w:t xml:space="preserve">After her undergraduate degree, she worked as a librarian at Mississippi Vocational College in Itta Bena, Mississippi (1957–1959). </w:t>
      </w:r>
    </w:p>
    <w:p w14:paraId="590D5EB6" w14:textId="55BFB972" w:rsidR="002133FF" w:rsidRPr="009915DD" w:rsidRDefault="0011364D" w:rsidP="009915DD">
      <w:r>
        <w:t>Aft</w:t>
      </w:r>
      <w:r w:rsidR="007646E8">
        <w:t>e</w:t>
      </w:r>
      <w:r>
        <w:t xml:space="preserve">r earning </w:t>
      </w:r>
      <w:r w:rsidR="002133FF">
        <w:t>the</w:t>
      </w:r>
      <w:r w:rsidR="009915DD" w:rsidRPr="009915DD">
        <w:t xml:space="preserve"> MLS, she served as a librarian for a traveling branch library (bookmobile) in the Chicago Public Library system. She also worked as a librarian at Alabama A&amp;M Normal School (1965–1966) and directed a K–12 school library at one point in her early career.</w:t>
      </w:r>
    </w:p>
    <w:p w14:paraId="042A4624" w14:textId="34C84BF8" w:rsidR="003F21FF" w:rsidRDefault="007646E8" w:rsidP="009915DD">
      <w:r>
        <w:t xml:space="preserve">Thelma H. Tate </w:t>
      </w:r>
      <w:r w:rsidR="009915DD" w:rsidRPr="009915DD">
        <w:t xml:space="preserve">joined Rutgers University Libraries in 1970 as a reference librarian at the Mabel Smith Douglass Library on the Douglass College (women’s college) campus. She served as library liaison to multiple departments (including American Studies, African Studies, Education, English, History, Psychology, and others), coordinated reference services, and acted as the contact for services for persons with disabilities. </w:t>
      </w:r>
    </w:p>
    <w:p w14:paraId="3CC8E48F" w14:textId="75B38CB7" w:rsidR="009915DD" w:rsidRPr="009915DD" w:rsidRDefault="009915DD" w:rsidP="009915DD">
      <w:r w:rsidRPr="009915DD">
        <w:t>She reestablished and developed bibliographic instruction programs, building on earlier efforts from the 1930s; her work had a lasting systemwide impact on instruction at Rutgers.</w:t>
      </w:r>
    </w:p>
    <w:p w14:paraId="01F51C04" w14:textId="03174542" w:rsidR="009915DD" w:rsidRPr="009915DD" w:rsidRDefault="009915DD" w:rsidP="009915DD">
      <w:r w:rsidRPr="009915DD">
        <w:t xml:space="preserve">In 1999 </w:t>
      </w:r>
      <w:r w:rsidR="003F21FF">
        <w:t>Thelma H. Tate</w:t>
      </w:r>
      <w:r w:rsidRPr="009915DD">
        <w:t xml:space="preserve"> was appointed Global Outreach Services Coordinator. In this senior faculty role she developed and coordinated outreach at local, regional, national, and international levels while continuing reference, instructional, and accessibility work (including as ADA coordinator). Over more than three decades at Rutgers she served on numerous committees related to instruction, diversity, disability services, and internships.</w:t>
      </w:r>
    </w:p>
    <w:p w14:paraId="334085AB" w14:textId="77777777" w:rsidR="009915DD" w:rsidRPr="009915DD" w:rsidRDefault="009915DD" w:rsidP="009915DD">
      <w:pPr>
        <w:rPr>
          <w:b/>
          <w:bCs/>
        </w:rPr>
      </w:pPr>
      <w:r w:rsidRPr="009915DD">
        <w:rPr>
          <w:b/>
          <w:bCs/>
        </w:rPr>
        <w:lastRenderedPageBreak/>
        <w:t>Professional Leadership and International Work</w:t>
      </w:r>
    </w:p>
    <w:p w14:paraId="1634A890" w14:textId="16EBFF74" w:rsidR="006F48FE" w:rsidRDefault="009915DD" w:rsidP="009915DD">
      <w:r w:rsidRPr="009915DD">
        <w:t xml:space="preserve">Tate held leadership roles in </w:t>
      </w:r>
      <w:r w:rsidR="003F21FF">
        <w:t>the American Library Association</w:t>
      </w:r>
      <w:r w:rsidRPr="009915DD">
        <w:t xml:space="preserve"> President of the Library Instruction Round Table (LIRT), as well as service on the Reference and Adult Services Division, the International Relations Committee Subcommittee on Africa, and the Black Caucus of ALA.</w:t>
      </w:r>
    </w:p>
    <w:p w14:paraId="33D0D255" w14:textId="6B54B52C" w:rsidR="006F48FE" w:rsidRDefault="006F48FE" w:rsidP="009915DD">
      <w:r w:rsidRPr="009915DD">
        <w:t>Honors included an H. W. Wilson Fellowship, the Edward J. Bloustein Incentive Award, the Rutgers University Human Dignity Award (2002), and 2003 speaker for ALA’s Dr. Jean E. Coleman Library Outreach Lecture Series.</w:t>
      </w:r>
    </w:p>
    <w:p w14:paraId="4D54BE26" w14:textId="3F139447" w:rsidR="009915DD" w:rsidRPr="009915DD" w:rsidRDefault="009915DD" w:rsidP="009915DD">
      <w:r w:rsidRPr="009915DD">
        <w:t>She was President of the Black Librarians Network of New Jersey (1983–1988) and active in the New Jersey Library Association.</w:t>
      </w:r>
    </w:p>
    <w:p w14:paraId="52C83916" w14:textId="0D9E63A4" w:rsidR="002E4058" w:rsidRDefault="00AF526B" w:rsidP="009915DD">
      <w:r>
        <w:t xml:space="preserve">For the </w:t>
      </w:r>
      <w:r w:rsidRPr="009915DD">
        <w:t xml:space="preserve">International Federation of Library Associations and </w:t>
      </w:r>
      <w:r w:rsidR="003662A0" w:rsidRPr="009915DD">
        <w:t>Institutions,</w:t>
      </w:r>
      <w:r w:rsidR="009915DD" w:rsidRPr="009915DD">
        <w:t xml:space="preserve"> beginning in the early 1980s, she served as Secretary and in other capacities with the Round Table on Continuing Professional Education, edited newsletters (including for the Women’s Issues Section), and chaired the Mobile Libraries Section/Round Table (1997–2001)</w:t>
      </w:r>
    </w:p>
    <w:p w14:paraId="4AF97DF5" w14:textId="478A1C41" w:rsidR="002E4058" w:rsidRDefault="009915DD" w:rsidP="009915DD">
      <w:r w:rsidRPr="009915DD">
        <w:t xml:space="preserve"> </w:t>
      </w:r>
      <w:r w:rsidR="002E4058">
        <w:t xml:space="preserve">Thelma H. Tate </w:t>
      </w:r>
      <w:r w:rsidRPr="009915DD">
        <w:t xml:space="preserve">was a noted expert on mobile libraries, especially non-motorized services in developing countries; she assessed camel-borne libraries in Kenya and donkey-drawn services in Zimbabwe, contributed to studies in Laos and Thailand, compiled annotated bibliographies, and facilitated international librarian exchanges. </w:t>
      </w:r>
    </w:p>
    <w:p w14:paraId="470F9E28" w14:textId="545F88C6" w:rsidR="009915DD" w:rsidRPr="009915DD" w:rsidRDefault="009915DD" w:rsidP="009915DD">
      <w:r w:rsidRPr="009915DD">
        <w:t xml:space="preserve">She traveled widely in the United States and more than 25 countries, participated in SCECSAL </w:t>
      </w:r>
      <w:r w:rsidR="00312EFA">
        <w:t>(</w:t>
      </w:r>
      <w:r w:rsidR="00312EFA" w:rsidRPr="00312EFA">
        <w:t>Standing Conference of Eastern, Central, and Southern African Library and Information Association</w:t>
      </w:r>
      <w:r w:rsidR="00312EFA">
        <w:t>)</w:t>
      </w:r>
      <w:r w:rsidR="00312EFA" w:rsidRPr="00312EFA">
        <w:t xml:space="preserve"> </w:t>
      </w:r>
      <w:r w:rsidRPr="009915DD">
        <w:t>conferences, and supported global literacy efforts that shipped books to Africa, the Caribbean, and other regions.</w:t>
      </w:r>
    </w:p>
    <w:p w14:paraId="510B4DAF" w14:textId="1B5D43BB" w:rsidR="009915DD" w:rsidRPr="009915DD" w:rsidRDefault="009915DD" w:rsidP="00495554">
      <w:r w:rsidRPr="009915DD">
        <w:t xml:space="preserve">Her publications include a chapter on “African American Librarians in International Librarianship” in the </w:t>
      </w:r>
      <w:r w:rsidRPr="009915DD">
        <w:rPr>
          <w:i/>
          <w:iCs/>
        </w:rPr>
        <w:t>Handbook of Black Librarianship</w:t>
      </w:r>
      <w:r w:rsidRPr="009915DD">
        <w:t xml:space="preserve"> (Scarecrow Press, 2000, edited by E. J. Josey and Marva L. DeLoach); reports for IFLA on camel library services in Kenya and donkey-drawn mobile libraries in Zimbabwe (both 2001/2002); an annotated bibliography </w:t>
      </w:r>
      <w:r w:rsidRPr="009915DD">
        <w:rPr>
          <w:i/>
          <w:iCs/>
        </w:rPr>
        <w:t>Mobile Libraries in the World Community 1980–1992</w:t>
      </w:r>
      <w:r w:rsidRPr="009915DD">
        <w:t>; contributions on continuing professional education and outreach; and other articles and presentations.</w:t>
      </w:r>
    </w:p>
    <w:p w14:paraId="39B0181A" w14:textId="2BB74C9A" w:rsidR="009915DD" w:rsidRDefault="009915DD" w:rsidP="009915DD">
      <w:r w:rsidRPr="009915DD">
        <w:t xml:space="preserve">Tate is remembered as an innovative practitioner and internationalist who advanced library instruction, accessibility, mobile services, literacy, and equity, particularly for underserved and diverse communities. </w:t>
      </w:r>
    </w:p>
    <w:p w14:paraId="1F7DAAD1" w14:textId="7A68AE39" w:rsidR="009915DD" w:rsidRPr="004C3213" w:rsidRDefault="00AF26EF" w:rsidP="009915DD">
      <w:pPr>
        <w:rPr>
          <w:u w:val="single"/>
        </w:rPr>
      </w:pPr>
      <w:r w:rsidRPr="004C3213">
        <w:rPr>
          <w:u w:val="single"/>
        </w:rPr>
        <w:t>Selected Publications and Presentations</w:t>
      </w:r>
    </w:p>
    <w:p w14:paraId="06D188B9" w14:textId="77777777" w:rsidR="00FC2B8F" w:rsidRPr="00FC2B8F" w:rsidRDefault="00FC2B8F" w:rsidP="00FC2B8F">
      <w:r w:rsidRPr="00FC2B8F">
        <w:t xml:space="preserve">Tate, Thelma H. “APPENDIX A: CONTINUING PROFESSIONAL EDUCATION RESOURCES IN THE UNITED STATES.” In </w:t>
      </w:r>
      <w:r w:rsidRPr="00FC2B8F">
        <w:rPr>
          <w:i/>
          <w:iCs/>
        </w:rPr>
        <w:t>Continuing Professional Education: An IFLA Guidebook</w:t>
      </w:r>
      <w:r w:rsidRPr="00FC2B8F">
        <w:t xml:space="preserve"> (IFLA Publications, 55), edited by Blanche Woolls and Miriam H. Tees. München/New York, 1991.</w:t>
      </w:r>
    </w:p>
    <w:p w14:paraId="2F76D06A" w14:textId="77777777" w:rsidR="00FC2B8F" w:rsidRPr="00FC2B8F" w:rsidRDefault="00FC2B8F" w:rsidP="00FC2B8F">
      <w:r w:rsidRPr="00FC2B8F">
        <w:t xml:space="preserve">Tate, Thelma H. </w:t>
      </w:r>
      <w:r w:rsidRPr="00FC2B8F">
        <w:rPr>
          <w:i/>
          <w:iCs/>
        </w:rPr>
        <w:t>Mobile Libraries in the World Community 1980-1992: An Annotated Bibliography</w:t>
      </w:r>
      <w:r w:rsidRPr="00FC2B8F">
        <w:t>. The Hague: IFLA Headquarters, 1992.</w:t>
      </w:r>
    </w:p>
    <w:p w14:paraId="7C26369D" w14:textId="77777777" w:rsidR="00FC2B8F" w:rsidRPr="00FC2B8F" w:rsidRDefault="00FC2B8F" w:rsidP="00FC2B8F">
      <w:r w:rsidRPr="00FC2B8F">
        <w:t xml:space="preserve">Maman, Marie, and Thelma H. Tate. </w:t>
      </w:r>
      <w:r w:rsidRPr="00FC2B8F">
        <w:rPr>
          <w:i/>
          <w:iCs/>
        </w:rPr>
        <w:t>Women in Agriculture: A Guide to Research</w:t>
      </w:r>
      <w:r w:rsidRPr="00FC2B8F">
        <w:t>. New York: Garland, 1996 (later reprinted by Routledge).</w:t>
      </w:r>
    </w:p>
    <w:p w14:paraId="610A2982" w14:textId="77777777" w:rsidR="00FC2B8F" w:rsidRPr="00FC2B8F" w:rsidRDefault="00FC2B8F" w:rsidP="00FC2B8F">
      <w:r w:rsidRPr="00FC2B8F">
        <w:lastRenderedPageBreak/>
        <w:t xml:space="preserve">Tate, Thelma H. “African Americans in International Librarianship.” In </w:t>
      </w:r>
      <w:r w:rsidRPr="00FC2B8F">
        <w:rPr>
          <w:i/>
          <w:iCs/>
        </w:rPr>
        <w:t>Handbook of Black Librarianship</w:t>
      </w:r>
      <w:r w:rsidRPr="00FC2B8F">
        <w:t>, edited by E. J. Josey and Marva L. DeLoach, 611–629. Lanham, MD: Scarecrow Press, 2000.</w:t>
      </w:r>
    </w:p>
    <w:p w14:paraId="5DE73F75" w14:textId="77777777" w:rsidR="00FC2B8F" w:rsidRPr="00FC2B8F" w:rsidRDefault="00FC2B8F" w:rsidP="00FC2B8F">
      <w:r w:rsidRPr="00FC2B8F">
        <w:t xml:space="preserve">Tate, Thelma H. </w:t>
      </w:r>
      <w:r w:rsidRPr="00FC2B8F">
        <w:rPr>
          <w:i/>
          <w:iCs/>
        </w:rPr>
        <w:t>Report on the Assessment of Non-Motorized Mobile Libraries: Camel Library Services in Kenya, July 22-28, 2001</w:t>
      </w:r>
      <w:r w:rsidRPr="00FC2B8F">
        <w:t xml:space="preserve"> (also issued as </w:t>
      </w:r>
      <w:r w:rsidRPr="00FC2B8F">
        <w:rPr>
          <w:i/>
          <w:iCs/>
        </w:rPr>
        <w:t>Camel Library Services in Kenya, July 22–28, 2001: Report on the Assessment of Non-Motorized Mobile Libraries</w:t>
      </w:r>
      <w:r w:rsidRPr="00FC2B8F">
        <w:t>). The Hague: IFLA (Professional Report no. 73), 2001/2002.</w:t>
      </w:r>
    </w:p>
    <w:p w14:paraId="0B7A668A" w14:textId="77777777" w:rsidR="00FC2B8F" w:rsidRDefault="00FC2B8F" w:rsidP="00FC2B8F">
      <w:r w:rsidRPr="00FC2B8F">
        <w:t xml:space="preserve">Tate, Thelma H. </w:t>
      </w:r>
      <w:r w:rsidRPr="00FC2B8F">
        <w:rPr>
          <w:i/>
          <w:iCs/>
        </w:rPr>
        <w:t>The Donkey Drawn Mobile Library Services in Zimbabwe, August 6-13, 2001: Report on the Assessment of Non-Motorized Mobile Libraries</w:t>
      </w:r>
      <w:r w:rsidRPr="00FC2B8F">
        <w:t xml:space="preserve"> (also titled </w:t>
      </w:r>
      <w:r w:rsidRPr="00FC2B8F">
        <w:rPr>
          <w:i/>
          <w:iCs/>
        </w:rPr>
        <w:t>The Donkey-Drawn Mobile Library Services in Zimbabwe...</w:t>
      </w:r>
      <w:r w:rsidRPr="00FC2B8F">
        <w:t>). The Hague: IFLA (Professional Report no. 72), 2002.</w:t>
      </w:r>
    </w:p>
    <w:p w14:paraId="42874377" w14:textId="77777777" w:rsidR="00D52F96" w:rsidRDefault="00D52F96" w:rsidP="00FC2B8F"/>
    <w:p w14:paraId="50962E7B" w14:textId="3D23680D" w:rsidR="002E12A8" w:rsidRPr="00FC2B8F" w:rsidRDefault="00D52F96" w:rsidP="00D52F96">
      <w:pPr>
        <w:jc w:val="center"/>
      </w:pPr>
      <w:r>
        <w:rPr>
          <w:noProof/>
        </w:rPr>
        <w:drawing>
          <wp:inline distT="0" distB="0" distL="0" distR="0" wp14:anchorId="125B96D0" wp14:editId="526165BE">
            <wp:extent cx="1927860" cy="1927860"/>
            <wp:effectExtent l="0" t="0" r="0" b="0"/>
            <wp:docPr id="1760346808" name="Picture 1" descr="Jean E. Coleman logo.  &quot;library outreach lec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46808" name="Picture 1" descr="Jean E. Coleman logo.  &quot;library outreach lecture&quot;"/>
                    <pic:cNvPicPr/>
                  </pic:nvPicPr>
                  <pic:blipFill>
                    <a:blip r:embed="rId6">
                      <a:extLst>
                        <a:ext uri="{28A0092B-C50C-407E-A947-70E740481C1C}">
                          <a14:useLocalDpi xmlns:a14="http://schemas.microsoft.com/office/drawing/2010/main" val="0"/>
                        </a:ext>
                      </a:extLst>
                    </a:blip>
                    <a:stretch>
                      <a:fillRect/>
                    </a:stretch>
                  </pic:blipFill>
                  <pic:spPr>
                    <a:xfrm>
                      <a:off x="0" y="0"/>
                      <a:ext cx="1927860" cy="1927860"/>
                    </a:xfrm>
                    <a:prstGeom prst="rect">
                      <a:avLst/>
                    </a:prstGeom>
                  </pic:spPr>
                </pic:pic>
              </a:graphicData>
            </a:graphic>
          </wp:inline>
        </w:drawing>
      </w:r>
    </w:p>
    <w:p w14:paraId="71BC7959" w14:textId="57CA38D4" w:rsidR="00FC2B8F" w:rsidRPr="00FC2B8F" w:rsidRDefault="00FC2B8F" w:rsidP="00FC2B8F">
      <w:r w:rsidRPr="00FC2B8F">
        <w:t>Tate, Thelma H. “</w:t>
      </w:r>
      <w:hyperlink r:id="rId7" w:history="1">
        <w:r w:rsidRPr="000A62DA">
          <w:rPr>
            <w:rStyle w:val="Hyperlink"/>
          </w:rPr>
          <w:t>Unserved and Underserved Populations: Empowering People for Productivity in the 21st Century.</w:t>
        </w:r>
      </w:hyperlink>
      <w:r w:rsidRPr="00FC2B8F">
        <w:t>” Jean E. Coleman Library Outreach Lecture</w:t>
      </w:r>
      <w:r w:rsidR="00D71220">
        <w:t xml:space="preserve">. </w:t>
      </w:r>
      <w:r w:rsidRPr="00FC2B8F">
        <w:rPr>
          <w:i/>
          <w:iCs/>
        </w:rPr>
        <w:t>4th Annual Jean E. Coleman Library Outreach Lecture</w:t>
      </w:r>
      <w:r w:rsidRPr="00FC2B8F">
        <w:t>). 2003.</w:t>
      </w:r>
    </w:p>
    <w:p w14:paraId="0F89B98C" w14:textId="73EA1535" w:rsidR="00D62DFD" w:rsidRDefault="00FC2B8F" w:rsidP="009915DD">
      <w:r w:rsidRPr="00FC2B8F">
        <w:t xml:space="preserve">Tate, Thelma H. “Global Outreach Services: Outreach in Academic Libraries.” In </w:t>
      </w:r>
      <w:r w:rsidRPr="00FC2B8F">
        <w:rPr>
          <w:i/>
          <w:iCs/>
        </w:rPr>
        <w:t>From Outreach to Equity: Innovative Models of Library Policy and Practice</w:t>
      </w:r>
      <w:r w:rsidRPr="00FC2B8F">
        <w:t>, edited by Robin Osborne, 48–49. Chicago: American Library Association, 2004.</w:t>
      </w:r>
    </w:p>
    <w:p w14:paraId="51A8A700" w14:textId="77777777" w:rsidR="00301050" w:rsidRDefault="00301050" w:rsidP="009915DD"/>
    <w:p w14:paraId="1325625D" w14:textId="77777777" w:rsidR="00301050" w:rsidRDefault="00301050" w:rsidP="009915DD"/>
    <w:p w14:paraId="0CA032F9" w14:textId="61DE4F76" w:rsidR="00D62DFD" w:rsidRDefault="00D62DFD" w:rsidP="009915DD">
      <w:pPr>
        <w:rPr>
          <w:u w:val="single"/>
        </w:rPr>
      </w:pPr>
      <w:r w:rsidRPr="006A6B31">
        <w:rPr>
          <w:u w:val="single"/>
        </w:rPr>
        <w:t>Sources</w:t>
      </w:r>
    </w:p>
    <w:p w14:paraId="13D2B46A" w14:textId="77777777" w:rsidR="00555150" w:rsidRDefault="00555150" w:rsidP="009915DD">
      <w:pPr>
        <w:rPr>
          <w:u w:val="single"/>
        </w:rPr>
      </w:pPr>
    </w:p>
    <w:p w14:paraId="16C1B287" w14:textId="6007AF6D" w:rsidR="00301050" w:rsidRPr="006A6B31" w:rsidRDefault="00301050" w:rsidP="009915DD">
      <w:pPr>
        <w:rPr>
          <w:u w:val="single"/>
        </w:rPr>
      </w:pPr>
      <w:hyperlink r:id="rId8" w:history="1">
        <w:r w:rsidRPr="00490575">
          <w:rPr>
            <w:rStyle w:val="Hyperlink"/>
          </w:rPr>
          <w:t>2003 Dr. Jean E. Coleman Library Outreach Lecture Abstract | ALA</w:t>
        </w:r>
      </w:hyperlink>
    </w:p>
    <w:p w14:paraId="68BA3040" w14:textId="33DA5ED3" w:rsidR="00534000" w:rsidRDefault="00534000" w:rsidP="009915DD">
      <w:r w:rsidRPr="009915DD">
        <w:t>African American National Biography.</w:t>
      </w:r>
      <w:r>
        <w:t xml:space="preserve"> </w:t>
      </w:r>
      <w:r w:rsidRPr="009915DD">
        <w:t>“</w:t>
      </w:r>
      <w:hyperlink r:id="rId9" w:history="1">
        <w:r w:rsidRPr="00583840">
          <w:rPr>
            <w:rStyle w:val="Hyperlink"/>
          </w:rPr>
          <w:t>Thelma Horn Tate: Librarian of the World</w:t>
        </w:r>
      </w:hyperlink>
      <w:r w:rsidRPr="009915DD">
        <w:t xml:space="preserve">.” </w:t>
      </w:r>
      <w:r w:rsidRPr="00583840">
        <w:rPr>
          <w:i/>
          <w:iCs/>
        </w:rPr>
        <w:t>LHRT News</w:t>
      </w:r>
      <w:r w:rsidRPr="009915DD">
        <w:t xml:space="preserve">, March 2022. </w:t>
      </w:r>
    </w:p>
    <w:p w14:paraId="59AE3545" w14:textId="1229CD6B" w:rsidR="006F6457" w:rsidRDefault="006F6457" w:rsidP="009915DD">
      <w:r>
        <w:t>American Library Association. Memorial.</w:t>
      </w:r>
      <w:r w:rsidR="00CB379E">
        <w:t xml:space="preserve"> Annual. 2005.</w:t>
      </w:r>
    </w:p>
    <w:p w14:paraId="5250D78E" w14:textId="02B6FEA0" w:rsidR="009915DD" w:rsidRDefault="009915DD" w:rsidP="009915DD">
      <w:r w:rsidRPr="009915DD">
        <w:t>American Library Association.</w:t>
      </w:r>
      <w:r w:rsidR="00E95B3E">
        <w:t xml:space="preserve">  </w:t>
      </w:r>
      <w:r w:rsidR="00C749D4">
        <w:t>“</w:t>
      </w:r>
      <w:hyperlink r:id="rId10" w:history="1">
        <w:r w:rsidR="00E95B3E" w:rsidRPr="00984C36">
          <w:rPr>
            <w:rStyle w:val="Hyperlink"/>
          </w:rPr>
          <w:t>Unserved and Underserved Populations: Empowering People for Productivity in the 21 </w:t>
        </w:r>
        <w:r w:rsidR="00E95B3E" w:rsidRPr="00984C36">
          <w:rPr>
            <w:rStyle w:val="Hyperlink"/>
            <w:vertAlign w:val="superscript"/>
          </w:rPr>
          <w:t>st</w:t>
        </w:r>
        <w:r w:rsidR="00E95B3E" w:rsidRPr="00984C36">
          <w:rPr>
            <w:rStyle w:val="Hyperlink"/>
          </w:rPr>
          <w:t> Century</w:t>
        </w:r>
      </w:hyperlink>
      <w:r w:rsidR="00E95B3E" w:rsidRPr="00E95B3E">
        <w:t>"</w:t>
      </w:r>
      <w:r w:rsidR="00C749D4">
        <w:t xml:space="preserve">. </w:t>
      </w:r>
      <w:r w:rsidRPr="009915DD">
        <w:t xml:space="preserve">Dr. Jean E. Coleman Library Outreach </w:t>
      </w:r>
      <w:proofErr w:type="gramStart"/>
      <w:r w:rsidRPr="009915DD">
        <w:t>Lecture .</w:t>
      </w:r>
      <w:proofErr w:type="gramEnd"/>
      <w:r w:rsidRPr="009915DD">
        <w:t xml:space="preserve">” 2003 Speaker: Thelma H. Tate. </w:t>
      </w:r>
    </w:p>
    <w:p w14:paraId="3A952CF6" w14:textId="0D4DA5A1" w:rsidR="009915DD" w:rsidRDefault="00D62DFD" w:rsidP="009915DD">
      <w:hyperlink r:id="rId11" w:history="1">
        <w:r w:rsidRPr="006F6457">
          <w:rPr>
            <w:rStyle w:val="Hyperlink"/>
          </w:rPr>
          <w:t>Chicago Public Library History.</w:t>
        </w:r>
      </w:hyperlink>
      <w:r>
        <w:t xml:space="preserve"> </w:t>
      </w:r>
      <w:r w:rsidR="009915DD" w:rsidRPr="009915DD">
        <w:t>Glazer, Harry. “Thelma Horn Tate, Rutgers University Librarian, International Libraries Activist, 1934–2005</w:t>
      </w:r>
      <w:r w:rsidR="009915DD" w:rsidRPr="00984C36">
        <w:rPr>
          <w:i/>
          <w:iCs/>
        </w:rPr>
        <w:t>.” IFLA Journal</w:t>
      </w:r>
      <w:r w:rsidR="009915DD" w:rsidRPr="009915DD">
        <w:t xml:space="preserve"> 31, no. 3 (2005): 283.</w:t>
      </w:r>
    </w:p>
    <w:p w14:paraId="5342BA68" w14:textId="18A255E1" w:rsidR="009915DD" w:rsidRDefault="009915DD" w:rsidP="009915DD">
      <w:r w:rsidRPr="009915DD">
        <w:t>Morris, Vanessa J. “</w:t>
      </w:r>
      <w:hyperlink r:id="rId12" w:history="1">
        <w:r w:rsidRPr="00E97C80">
          <w:rPr>
            <w:rStyle w:val="Hyperlink"/>
          </w:rPr>
          <w:t>Tate, Thelma Horn</w:t>
        </w:r>
      </w:hyperlink>
      <w:r w:rsidRPr="009915DD">
        <w:t xml:space="preserve">.” Oxford African American Studies Center. Oxford University Press, 2013. </w:t>
      </w:r>
      <w:hyperlink r:id="rId13" w:tgtFrame="_blank" w:history="1">
        <w:r w:rsidRPr="009915DD">
          <w:rPr>
            <w:rStyle w:val="Hyperlink"/>
          </w:rPr>
          <w:t>https://doi.org/10.1093/acref/9780195301731.013.37991</w:t>
        </w:r>
      </w:hyperlink>
      <w:r w:rsidRPr="009915DD">
        <w:t xml:space="preserve">. Originally published in </w:t>
      </w:r>
    </w:p>
    <w:p w14:paraId="0F15BDC0" w14:textId="27E0CF33" w:rsidR="00490575" w:rsidRDefault="009915DD" w:rsidP="00301050">
      <w:r w:rsidRPr="009915DD">
        <w:t xml:space="preserve">“Obituary for Mrs. Tate H. Tate (Aged 71).” The </w:t>
      </w:r>
      <w:proofErr w:type="gramStart"/>
      <w:r w:rsidRPr="009915DD">
        <w:t>Courier-News</w:t>
      </w:r>
      <w:proofErr w:type="gramEnd"/>
      <w:r w:rsidRPr="009915DD">
        <w:t xml:space="preserve"> (Bridgewater, NJ), May 22, 2005, 23. </w:t>
      </w:r>
    </w:p>
    <w:p w14:paraId="79F575A4" w14:textId="77777777" w:rsidR="00053BCE" w:rsidRDefault="00053BCE" w:rsidP="00490575"/>
    <w:p w14:paraId="4F91F044" w14:textId="77777777" w:rsidR="00053BCE" w:rsidRDefault="00053BCE" w:rsidP="00490575"/>
    <w:p w14:paraId="2DD731D1" w14:textId="77777777" w:rsidR="00E4282A" w:rsidRDefault="00E4282A" w:rsidP="00490575"/>
    <w:p w14:paraId="74D147D6" w14:textId="168E9424" w:rsidR="00E4282A" w:rsidRPr="00053BCE" w:rsidRDefault="00053BCE" w:rsidP="00490575">
      <w:pPr>
        <w:rPr>
          <w:sz w:val="20"/>
          <w:szCs w:val="20"/>
        </w:rPr>
      </w:pPr>
      <w:r w:rsidRPr="00053BCE">
        <w:rPr>
          <w:sz w:val="20"/>
          <w:szCs w:val="20"/>
        </w:rPr>
        <w:t>Submitted by ALA Member</w:t>
      </w:r>
    </w:p>
    <w:p w14:paraId="1638BBF8" w14:textId="77777777" w:rsidR="009915DD" w:rsidRPr="00053BCE" w:rsidRDefault="009915DD" w:rsidP="009915DD">
      <w:pPr>
        <w:rPr>
          <w:sz w:val="20"/>
          <w:szCs w:val="20"/>
        </w:rPr>
      </w:pPr>
    </w:p>
    <w:p w14:paraId="5C2967E1" w14:textId="77777777" w:rsidR="009915DD" w:rsidRPr="009915DD" w:rsidRDefault="009915DD" w:rsidP="009915DD"/>
    <w:p w14:paraId="27F9E1FC" w14:textId="77777777" w:rsidR="009915DD" w:rsidRDefault="009915DD"/>
    <w:sectPr w:rsidR="00991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F5373"/>
    <w:multiLevelType w:val="multilevel"/>
    <w:tmpl w:val="6F14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C82359"/>
    <w:multiLevelType w:val="multilevel"/>
    <w:tmpl w:val="8B3C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A27AA5"/>
    <w:multiLevelType w:val="multilevel"/>
    <w:tmpl w:val="D2BC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064460">
    <w:abstractNumId w:val="0"/>
  </w:num>
  <w:num w:numId="2" w16cid:durableId="121072124">
    <w:abstractNumId w:val="1"/>
  </w:num>
  <w:num w:numId="3" w16cid:durableId="1338995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5DD"/>
    <w:rsid w:val="00053BCE"/>
    <w:rsid w:val="000A62DA"/>
    <w:rsid w:val="0011364D"/>
    <w:rsid w:val="00154D79"/>
    <w:rsid w:val="001C6885"/>
    <w:rsid w:val="002133FF"/>
    <w:rsid w:val="0022653E"/>
    <w:rsid w:val="00262A08"/>
    <w:rsid w:val="002720FE"/>
    <w:rsid w:val="002E12A8"/>
    <w:rsid w:val="002E4058"/>
    <w:rsid w:val="00301050"/>
    <w:rsid w:val="00312EFA"/>
    <w:rsid w:val="003662A0"/>
    <w:rsid w:val="003F21FF"/>
    <w:rsid w:val="00490575"/>
    <w:rsid w:val="00495554"/>
    <w:rsid w:val="004C3213"/>
    <w:rsid w:val="0050079C"/>
    <w:rsid w:val="00521DBD"/>
    <w:rsid w:val="00534000"/>
    <w:rsid w:val="00555150"/>
    <w:rsid w:val="00583840"/>
    <w:rsid w:val="006A6B31"/>
    <w:rsid w:val="006F48FE"/>
    <w:rsid w:val="006F6457"/>
    <w:rsid w:val="00731FD6"/>
    <w:rsid w:val="007646E8"/>
    <w:rsid w:val="00984C36"/>
    <w:rsid w:val="009915DD"/>
    <w:rsid w:val="009C0909"/>
    <w:rsid w:val="00AB1E07"/>
    <w:rsid w:val="00AF26EF"/>
    <w:rsid w:val="00AF526B"/>
    <w:rsid w:val="00AF5B1A"/>
    <w:rsid w:val="00C104A2"/>
    <w:rsid w:val="00C61105"/>
    <w:rsid w:val="00C749D4"/>
    <w:rsid w:val="00CB379E"/>
    <w:rsid w:val="00D52F96"/>
    <w:rsid w:val="00D62DFD"/>
    <w:rsid w:val="00D71220"/>
    <w:rsid w:val="00D8655C"/>
    <w:rsid w:val="00E4282A"/>
    <w:rsid w:val="00E95B3E"/>
    <w:rsid w:val="00E97C80"/>
    <w:rsid w:val="00FC2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3C4CD"/>
  <w15:chartTrackingRefBased/>
  <w15:docId w15:val="{65297BA0-561E-4BA4-B06B-1833CE91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5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5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15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5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5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5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5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15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5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5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5DD"/>
    <w:rPr>
      <w:rFonts w:eastAsiaTheme="majorEastAsia" w:cstheme="majorBidi"/>
      <w:color w:val="272727" w:themeColor="text1" w:themeTint="D8"/>
    </w:rPr>
  </w:style>
  <w:style w:type="paragraph" w:styleId="Title">
    <w:name w:val="Title"/>
    <w:basedOn w:val="Normal"/>
    <w:next w:val="Normal"/>
    <w:link w:val="TitleChar"/>
    <w:uiPriority w:val="10"/>
    <w:qFormat/>
    <w:rsid w:val="009915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5DD"/>
    <w:pPr>
      <w:spacing w:before="160"/>
      <w:jc w:val="center"/>
    </w:pPr>
    <w:rPr>
      <w:i/>
      <w:iCs/>
      <w:color w:val="404040" w:themeColor="text1" w:themeTint="BF"/>
    </w:rPr>
  </w:style>
  <w:style w:type="character" w:customStyle="1" w:styleId="QuoteChar">
    <w:name w:val="Quote Char"/>
    <w:basedOn w:val="DefaultParagraphFont"/>
    <w:link w:val="Quote"/>
    <w:uiPriority w:val="29"/>
    <w:rsid w:val="009915DD"/>
    <w:rPr>
      <w:i/>
      <w:iCs/>
      <w:color w:val="404040" w:themeColor="text1" w:themeTint="BF"/>
    </w:rPr>
  </w:style>
  <w:style w:type="paragraph" w:styleId="ListParagraph">
    <w:name w:val="List Paragraph"/>
    <w:basedOn w:val="Normal"/>
    <w:uiPriority w:val="34"/>
    <w:qFormat/>
    <w:rsid w:val="009915DD"/>
    <w:pPr>
      <w:ind w:left="720"/>
      <w:contextualSpacing/>
    </w:pPr>
  </w:style>
  <w:style w:type="character" w:styleId="IntenseEmphasis">
    <w:name w:val="Intense Emphasis"/>
    <w:basedOn w:val="DefaultParagraphFont"/>
    <w:uiPriority w:val="21"/>
    <w:qFormat/>
    <w:rsid w:val="009915DD"/>
    <w:rPr>
      <w:i/>
      <w:iCs/>
      <w:color w:val="0F4761" w:themeColor="accent1" w:themeShade="BF"/>
    </w:rPr>
  </w:style>
  <w:style w:type="paragraph" w:styleId="IntenseQuote">
    <w:name w:val="Intense Quote"/>
    <w:basedOn w:val="Normal"/>
    <w:next w:val="Normal"/>
    <w:link w:val="IntenseQuoteChar"/>
    <w:uiPriority w:val="30"/>
    <w:qFormat/>
    <w:rsid w:val="009915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5DD"/>
    <w:rPr>
      <w:i/>
      <w:iCs/>
      <w:color w:val="0F4761" w:themeColor="accent1" w:themeShade="BF"/>
    </w:rPr>
  </w:style>
  <w:style w:type="character" w:styleId="IntenseReference">
    <w:name w:val="Intense Reference"/>
    <w:basedOn w:val="DefaultParagraphFont"/>
    <w:uiPriority w:val="32"/>
    <w:qFormat/>
    <w:rsid w:val="009915DD"/>
    <w:rPr>
      <w:b/>
      <w:bCs/>
      <w:smallCaps/>
      <w:color w:val="0F4761" w:themeColor="accent1" w:themeShade="BF"/>
      <w:spacing w:val="5"/>
    </w:rPr>
  </w:style>
  <w:style w:type="character" w:styleId="Hyperlink">
    <w:name w:val="Hyperlink"/>
    <w:basedOn w:val="DefaultParagraphFont"/>
    <w:uiPriority w:val="99"/>
    <w:unhideWhenUsed/>
    <w:rsid w:val="009915DD"/>
    <w:rPr>
      <w:color w:val="467886" w:themeColor="hyperlink"/>
      <w:u w:val="single"/>
    </w:rPr>
  </w:style>
  <w:style w:type="character" w:styleId="UnresolvedMention">
    <w:name w:val="Unresolved Mention"/>
    <w:basedOn w:val="DefaultParagraphFont"/>
    <w:uiPriority w:val="99"/>
    <w:semiHidden/>
    <w:unhideWhenUsed/>
    <w:rsid w:val="009915DD"/>
    <w:rPr>
      <w:color w:val="605E5C"/>
      <w:shd w:val="clear" w:color="auto" w:fill="E1DFDD"/>
    </w:rPr>
  </w:style>
  <w:style w:type="character" w:styleId="FollowedHyperlink">
    <w:name w:val="FollowedHyperlink"/>
    <w:basedOn w:val="DefaultParagraphFont"/>
    <w:uiPriority w:val="99"/>
    <w:semiHidden/>
    <w:unhideWhenUsed/>
    <w:rsid w:val="00C6110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aboutala/offices/olos/olosprograms/jeanecoleman/2003colemanlecture" TargetMode="External"/><Relationship Id="rId13" Type="http://schemas.openxmlformats.org/officeDocument/2006/relationships/hyperlink" Target="https://doi.org/10.1093/acref/9780195301731.013.37991" TargetMode="External"/><Relationship Id="rId3" Type="http://schemas.openxmlformats.org/officeDocument/2006/relationships/settings" Target="settings.xml"/><Relationship Id="rId7" Type="http://schemas.openxmlformats.org/officeDocument/2006/relationships/hyperlink" Target="https://www.ala.org/aboutala/offices/olos/olosprograms/jeanecoleman/2003colemanlecture" TargetMode="External"/><Relationship Id="rId12" Type="http://schemas.openxmlformats.org/officeDocument/2006/relationships/hyperlink" Target="https://oxfordaasc.com/display/10.1093/acref/9780195301731.001.0001/acref-9780195301731-e-379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s://www.chipublib.org/cpl-history/"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www.ala.org/aboutala/offices/olos/olosprograms/jeanecoleman/2003colemanlecture" TargetMode="External"/><Relationship Id="rId4" Type="http://schemas.openxmlformats.org/officeDocument/2006/relationships/webSettings" Target="webSettings.xml"/><Relationship Id="rId9" Type="http://schemas.openxmlformats.org/officeDocument/2006/relationships/hyperlink" Target="https://lhrt.news/wp-content/uploads/2022/03/tate-thelma.docx.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2026-08-12T13:08:00Z</cp:lastPrinted>
  <dcterms:created xsi:type="dcterms:W3CDTF">2026-08-13T06:40:00Z</dcterms:created>
  <dcterms:modified xsi:type="dcterms:W3CDTF">2026-08-13T06:40:00Z</dcterms:modified>
</cp:coreProperties>
</file>