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F396C" w14:textId="77777777" w:rsidR="00AB4816" w:rsidRDefault="00000000">
      <w:pPr>
        <w:spacing w:after="226" w:line="216" w:lineRule="auto"/>
        <w:ind w:left="4684" w:right="2412" w:hanging="2200"/>
      </w:pPr>
      <w:r>
        <w:rPr>
          <w:noProof/>
        </w:rPr>
        <w:drawing>
          <wp:inline distT="0" distB="0" distL="0" distR="0" wp14:anchorId="220191AE" wp14:editId="313E7FFA">
            <wp:extent cx="2794635" cy="62475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2794635" cy="624755"/>
                    </a:xfrm>
                    <a:prstGeom prst="rect">
                      <a:avLst/>
                    </a:prstGeom>
                  </pic:spPr>
                </pic:pic>
              </a:graphicData>
            </a:graphic>
          </wp:inline>
        </w:drawing>
      </w:r>
      <w:r>
        <w:rPr>
          <w:rFonts w:ascii="Arial" w:eastAsia="Arial" w:hAnsi="Arial" w:cs="Arial"/>
          <w:sz w:val="22"/>
        </w:rPr>
        <w:t xml:space="preserve"> </w:t>
      </w:r>
      <w:r>
        <w:rPr>
          <w:rFonts w:ascii="Calibri" w:eastAsia="Calibri" w:hAnsi="Calibri" w:cs="Calibri"/>
          <w:b/>
        </w:rPr>
        <w:t xml:space="preserve"> </w:t>
      </w:r>
    </w:p>
    <w:p w14:paraId="5A9ACC02" w14:textId="77777777" w:rsidR="00AB4816" w:rsidRDefault="00000000">
      <w:pPr>
        <w:spacing w:after="159" w:line="259" w:lineRule="auto"/>
        <w:ind w:left="13" w:firstLine="0"/>
        <w:jc w:val="center"/>
      </w:pPr>
      <w:r>
        <w:rPr>
          <w:b/>
        </w:rPr>
        <w:t xml:space="preserve">Memorial Resolution Honoring Virginia “Ginny” Bradley Moore </w:t>
      </w:r>
    </w:p>
    <w:p w14:paraId="7F915884" w14:textId="77777777" w:rsidR="00AB4816" w:rsidRDefault="00000000">
      <w:pPr>
        <w:ind w:left="0"/>
      </w:pPr>
      <w:r>
        <w:t xml:space="preserve">Whereas the American Library Association (ALA) and the broader library community lost a valued strong, forward-thinking leader and generous and knowledgeable mentor on May 21, 2022, with the death of Virginia “Ginny” Bradley Moore;  </w:t>
      </w:r>
    </w:p>
    <w:p w14:paraId="05FDC076" w14:textId="77777777" w:rsidR="00AB4816" w:rsidRDefault="00000000">
      <w:pPr>
        <w:ind w:left="0"/>
      </w:pPr>
      <w:r>
        <w:t xml:space="preserve">Whereas Ms. Moore was entrusted with bearing the torch of knowledge to the next generations;  </w:t>
      </w:r>
    </w:p>
    <w:p w14:paraId="72CD0FC2" w14:textId="77777777" w:rsidR="00AB4816" w:rsidRDefault="00000000">
      <w:pPr>
        <w:ind w:left="0"/>
      </w:pPr>
      <w:r>
        <w:t xml:space="preserve">Whereas Ms. Moore proved to be an exemplary member of the profession for over 58 years;  </w:t>
      </w:r>
    </w:p>
    <w:p w14:paraId="3FE27BB7" w14:textId="77777777" w:rsidR="00AB4816" w:rsidRDefault="00000000">
      <w:pPr>
        <w:ind w:left="0"/>
      </w:pPr>
      <w:r>
        <w:t xml:space="preserve">Whereas Ms. Moore served with excellence on the ALA Council for over 40 years and she inspired librarians of all ages to speak at the mic on the Council floor.  </w:t>
      </w:r>
    </w:p>
    <w:p w14:paraId="6EB0E73B" w14:textId="77777777" w:rsidR="00AB4816" w:rsidRDefault="00000000">
      <w:pPr>
        <w:spacing w:after="0"/>
        <w:ind w:left="0"/>
      </w:pPr>
      <w:r>
        <w:t xml:space="preserve">Whereas Ms. Moore had a life-long commitment to serving the library profession. </w:t>
      </w:r>
    </w:p>
    <w:p w14:paraId="13A3B4C7" w14:textId="77777777" w:rsidR="00AB4816" w:rsidRDefault="00000000">
      <w:pPr>
        <w:spacing w:after="0"/>
        <w:ind w:left="0"/>
      </w:pPr>
      <w:r>
        <w:t xml:space="preserve">As an active member of BCALA, AASL, IFRT, Martin Luther King Jr. Holiday Task </w:t>
      </w:r>
    </w:p>
    <w:p w14:paraId="0A5AF0F7" w14:textId="77777777" w:rsidR="00AB4816" w:rsidRDefault="00000000">
      <w:pPr>
        <w:spacing w:after="0"/>
        <w:ind w:left="0"/>
      </w:pPr>
      <w:r>
        <w:t xml:space="preserve">Force (chair), Youth Council Caucus, SRRT, Diversity Council Caucus, and a </w:t>
      </w:r>
    </w:p>
    <w:p w14:paraId="5DDAEFD2" w14:textId="77777777" w:rsidR="00AB4816" w:rsidRDefault="00000000">
      <w:pPr>
        <w:ind w:left="0"/>
      </w:pPr>
      <w:r>
        <w:t xml:space="preserve">Legacy Society member; </w:t>
      </w:r>
    </w:p>
    <w:p w14:paraId="332F3F0E" w14:textId="77777777" w:rsidR="00AB4816" w:rsidRDefault="00000000">
      <w:pPr>
        <w:ind w:left="0"/>
      </w:pPr>
      <w:r>
        <w:t xml:space="preserve">Whereas Ms. Moore has given time and effort to the cause of learning, beginning with authoring a bibliography, “The Negro in American History, 16191968" in the 1960s, serving as script writer for a vacation reading program in 1971, researching with Helen E. Williams "Books by African American Authors and Illustrators for Children and Young Adults" in 1991, and authoring a video script and teacher's guide for National Library Week; </w:t>
      </w:r>
    </w:p>
    <w:p w14:paraId="3692C7EA" w14:textId="77777777" w:rsidR="00AB4816" w:rsidRDefault="00000000">
      <w:pPr>
        <w:spacing w:after="0"/>
        <w:ind w:left="0"/>
      </w:pPr>
      <w:r>
        <w:t xml:space="preserve">Whereas Ms. Moore was an enthusiastic active member of the National </w:t>
      </w:r>
    </w:p>
    <w:p w14:paraId="380C2EF4" w14:textId="77777777" w:rsidR="00AB4816" w:rsidRDefault="00000000">
      <w:pPr>
        <w:spacing w:after="0"/>
        <w:ind w:left="0"/>
      </w:pPr>
      <w:r>
        <w:t xml:space="preserve">Education Association, Delta Kappa Gamma International Society for Key </w:t>
      </w:r>
    </w:p>
    <w:p w14:paraId="46722367" w14:textId="77777777" w:rsidR="00AB4816" w:rsidRDefault="00000000">
      <w:pPr>
        <w:spacing w:after="0"/>
        <w:ind w:left="0"/>
      </w:pPr>
      <w:r>
        <w:t xml:space="preserve">Women Educators, The League of Women Voters, The Church and Synagogue </w:t>
      </w:r>
    </w:p>
    <w:p w14:paraId="23C4FB50" w14:textId="77777777" w:rsidR="00AB4816" w:rsidRDefault="00000000">
      <w:pPr>
        <w:ind w:left="0"/>
      </w:pPr>
      <w:r>
        <w:t xml:space="preserve">Library Association, American First Day Cover Society, and Zeta Phi Beta Sorority, Inc., and devoted much of her time to the Mount Carmel Baptist Church as a soprano soloist, leader with the music committee, and the committee for the renovation of the Reverend Arthur H. Pace Library multipurpose room, as well as duties with publicity, the Sunday school piano, and junior church; </w:t>
      </w:r>
    </w:p>
    <w:p w14:paraId="56E9FE2F" w14:textId="77777777" w:rsidR="00AB4816" w:rsidRDefault="00000000">
      <w:pPr>
        <w:spacing w:after="159" w:line="259" w:lineRule="auto"/>
        <w:ind w:left="5" w:firstLine="0"/>
      </w:pPr>
      <w:r>
        <w:t xml:space="preserve"> </w:t>
      </w:r>
    </w:p>
    <w:p w14:paraId="69C92DE8" w14:textId="77777777" w:rsidR="00AB4816" w:rsidRDefault="00000000">
      <w:pPr>
        <w:spacing w:after="159" w:line="259" w:lineRule="auto"/>
        <w:ind w:left="5" w:firstLine="0"/>
      </w:pPr>
      <w:r>
        <w:t xml:space="preserve"> </w:t>
      </w:r>
    </w:p>
    <w:p w14:paraId="65F31F81" w14:textId="77777777" w:rsidR="00AB4816" w:rsidRDefault="00000000">
      <w:pPr>
        <w:spacing w:after="159" w:line="259" w:lineRule="auto"/>
        <w:ind w:left="5" w:firstLine="0"/>
      </w:pPr>
      <w:r>
        <w:t xml:space="preserve"> </w:t>
      </w:r>
    </w:p>
    <w:p w14:paraId="3B0C8C3A" w14:textId="77777777" w:rsidR="00AB4816" w:rsidRDefault="00000000">
      <w:pPr>
        <w:spacing w:after="0" w:line="259" w:lineRule="auto"/>
        <w:ind w:left="5" w:firstLine="0"/>
      </w:pPr>
      <w:r>
        <w:t xml:space="preserve"> </w:t>
      </w:r>
    </w:p>
    <w:p w14:paraId="6B6C6A47" w14:textId="77777777" w:rsidR="00AB4816" w:rsidRDefault="00000000">
      <w:pPr>
        <w:spacing w:after="0" w:line="259" w:lineRule="auto"/>
        <w:ind w:left="72" w:firstLine="0"/>
        <w:jc w:val="center"/>
      </w:pPr>
      <w:r>
        <w:rPr>
          <w:noProof/>
        </w:rPr>
        <w:lastRenderedPageBreak/>
        <w:drawing>
          <wp:inline distT="0" distB="0" distL="0" distR="0" wp14:anchorId="45C06366" wp14:editId="00B22822">
            <wp:extent cx="2794635" cy="62475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5"/>
                    <a:stretch>
                      <a:fillRect/>
                    </a:stretch>
                  </pic:blipFill>
                  <pic:spPr>
                    <a:xfrm>
                      <a:off x="0" y="0"/>
                      <a:ext cx="2794635" cy="624755"/>
                    </a:xfrm>
                    <a:prstGeom prst="rect">
                      <a:avLst/>
                    </a:prstGeom>
                  </pic:spPr>
                </pic:pic>
              </a:graphicData>
            </a:graphic>
          </wp:inline>
        </w:drawing>
      </w:r>
      <w:r>
        <w:rPr>
          <w:rFonts w:ascii="Arial" w:eastAsia="Arial" w:hAnsi="Arial" w:cs="Arial"/>
          <w:sz w:val="22"/>
        </w:rPr>
        <w:t xml:space="preserve"> </w:t>
      </w:r>
    </w:p>
    <w:p w14:paraId="3936247F" w14:textId="77777777" w:rsidR="00AB4816" w:rsidRDefault="00000000">
      <w:pPr>
        <w:spacing w:after="159" w:line="259" w:lineRule="auto"/>
        <w:ind w:left="5" w:firstLine="0"/>
      </w:pPr>
      <w:r>
        <w:t xml:space="preserve"> </w:t>
      </w:r>
    </w:p>
    <w:p w14:paraId="6D22FBF8" w14:textId="77777777" w:rsidR="00AB4816" w:rsidRDefault="00000000">
      <w:pPr>
        <w:spacing w:after="159" w:line="259" w:lineRule="auto"/>
        <w:ind w:left="5" w:firstLine="0"/>
      </w:pPr>
      <w:r>
        <w:t xml:space="preserve"> </w:t>
      </w:r>
    </w:p>
    <w:p w14:paraId="72293F25" w14:textId="77777777" w:rsidR="00AB4816" w:rsidRDefault="00000000">
      <w:pPr>
        <w:spacing w:after="0"/>
        <w:ind w:left="0"/>
      </w:pPr>
      <w:r>
        <w:t xml:space="preserve">Whereas Ms. Moore received notable honors including Mount Carmel Baptist church Outstanding Educator in 1984, Black Caucus of the American Library Association Distinguished Service Award in 2013, American Library Association </w:t>
      </w:r>
    </w:p>
    <w:p w14:paraId="33685791" w14:textId="77777777" w:rsidR="00AB4816" w:rsidRDefault="00000000">
      <w:pPr>
        <w:spacing w:after="0"/>
        <w:ind w:left="0"/>
      </w:pPr>
      <w:r>
        <w:t xml:space="preserve">Office of Literacy and Outreach Services Jean E. Coleman Library Outreach </w:t>
      </w:r>
    </w:p>
    <w:p w14:paraId="44F42985" w14:textId="77777777" w:rsidR="00AB4816" w:rsidRDefault="00000000">
      <w:pPr>
        <w:spacing w:after="0"/>
        <w:ind w:left="0"/>
      </w:pPr>
      <w:r>
        <w:t xml:space="preserve">Lecture Award in 2014, and the Award of Recognition for Outstanding Service to </w:t>
      </w:r>
    </w:p>
    <w:p w14:paraId="65E9B6F8" w14:textId="77777777" w:rsidR="00AB4816" w:rsidRDefault="00000000">
      <w:pPr>
        <w:spacing w:after="0"/>
        <w:ind w:left="0"/>
      </w:pPr>
      <w:r>
        <w:t xml:space="preserve">History/Archives from Nu State (DC) Delta Kappa International Society for Key </w:t>
      </w:r>
    </w:p>
    <w:p w14:paraId="521D3843" w14:textId="77777777" w:rsidR="00AB4816" w:rsidRDefault="00000000">
      <w:pPr>
        <w:ind w:left="0"/>
      </w:pPr>
      <w:r>
        <w:t xml:space="preserve">Women Educators in 2015; </w:t>
      </w:r>
    </w:p>
    <w:p w14:paraId="460438F5" w14:textId="77777777" w:rsidR="00AB4816" w:rsidRDefault="00000000">
      <w:pPr>
        <w:ind w:left="0"/>
      </w:pPr>
      <w:r>
        <w:t xml:space="preserve">Whereas Ms. Moore was an extraordinary leader and colleague within the profession. She was known for giving the best hugs and was humorous, kind, caring, supportive, and most importantly loving;  </w:t>
      </w:r>
    </w:p>
    <w:p w14:paraId="2B09E7F2" w14:textId="77777777" w:rsidR="00AB4816" w:rsidRDefault="00000000">
      <w:pPr>
        <w:ind w:left="0"/>
      </w:pPr>
      <w:r>
        <w:t xml:space="preserve">Whereas Ms. Moore was much loved and respected by her family, friends, coworkers, and the many students she taught.  </w:t>
      </w:r>
    </w:p>
    <w:p w14:paraId="3613F9B2" w14:textId="77777777" w:rsidR="00AB4816" w:rsidRDefault="00000000">
      <w:pPr>
        <w:ind w:left="0"/>
      </w:pPr>
      <w:r>
        <w:t xml:space="preserve">Whereas Ms. Moore true legacy lies in the profound effect she had on the countless men and women she mentored and taught throughout her career. Now, therefore, be it: </w:t>
      </w:r>
    </w:p>
    <w:p w14:paraId="375EDFC8" w14:textId="77777777" w:rsidR="00AB4816" w:rsidRDefault="00000000">
      <w:pPr>
        <w:spacing w:after="159" w:line="259" w:lineRule="auto"/>
        <w:ind w:left="5" w:firstLine="0"/>
      </w:pPr>
      <w:r>
        <w:rPr>
          <w:i/>
        </w:rPr>
        <w:t>Resolved, that the American Library Association (ALA)</w:t>
      </w:r>
      <w:r>
        <w:t xml:space="preserve">, on behalf of its members:  </w:t>
      </w:r>
    </w:p>
    <w:p w14:paraId="4DBBC563" w14:textId="77777777" w:rsidR="00AB4816" w:rsidRDefault="00000000">
      <w:pPr>
        <w:numPr>
          <w:ilvl w:val="0"/>
          <w:numId w:val="1"/>
        </w:numPr>
      </w:pPr>
      <w:r>
        <w:t xml:space="preserve">recognizes the significant contributions and accomplishments of Virginia “Ginny” Bradley Moore over the course of her distinguished career and mourns her death; and  </w:t>
      </w:r>
    </w:p>
    <w:p w14:paraId="3790369D" w14:textId="77777777" w:rsidR="00AB4816" w:rsidRDefault="00000000">
      <w:pPr>
        <w:numPr>
          <w:ilvl w:val="0"/>
          <w:numId w:val="1"/>
        </w:numPr>
      </w:pPr>
      <w:r>
        <w:t xml:space="preserve">honors the memory of Virginia “Ginny” Bradley Moore, by celebrating her legacy and remembers her service to ALA, BCALA, SRRT, AASL, and IFRT </w:t>
      </w:r>
    </w:p>
    <w:p w14:paraId="328C0219" w14:textId="77777777" w:rsidR="00AB4816" w:rsidRDefault="00000000">
      <w:pPr>
        <w:spacing w:after="20" w:line="259" w:lineRule="auto"/>
        <w:ind w:left="0" w:firstLine="0"/>
      </w:pPr>
      <w:r>
        <w:t xml:space="preserve"> </w:t>
      </w:r>
    </w:p>
    <w:p w14:paraId="4039437C" w14:textId="77777777" w:rsidR="00AB4816" w:rsidRDefault="00000000">
      <w:pPr>
        <w:spacing w:after="12"/>
        <w:ind w:left="0"/>
      </w:pPr>
      <w:r>
        <w:t xml:space="preserve">Adopted by the Council of the American Library Association </w:t>
      </w:r>
    </w:p>
    <w:p w14:paraId="6FDED40B" w14:textId="77777777" w:rsidR="00AB4816" w:rsidRDefault="00000000">
      <w:pPr>
        <w:spacing w:after="0"/>
        <w:ind w:left="0"/>
      </w:pPr>
      <w:r>
        <w:t xml:space="preserve">Monday, June 27, 2022, ALA Annual Conference </w:t>
      </w:r>
    </w:p>
    <w:p w14:paraId="5279AEB1" w14:textId="77777777" w:rsidR="00AB4816" w:rsidRDefault="00000000">
      <w:pPr>
        <w:spacing w:after="0" w:line="259" w:lineRule="auto"/>
        <w:ind w:left="5" w:firstLine="0"/>
      </w:pPr>
      <w:r>
        <w:rPr>
          <w:noProof/>
        </w:rPr>
        <w:drawing>
          <wp:inline distT="0" distB="0" distL="0" distR="0" wp14:anchorId="4DBA5F4A" wp14:editId="01E689E8">
            <wp:extent cx="1968500" cy="74993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6"/>
                    <a:stretch>
                      <a:fillRect/>
                    </a:stretch>
                  </pic:blipFill>
                  <pic:spPr>
                    <a:xfrm>
                      <a:off x="0" y="0"/>
                      <a:ext cx="1968500" cy="749935"/>
                    </a:xfrm>
                    <a:prstGeom prst="rect">
                      <a:avLst/>
                    </a:prstGeom>
                  </pic:spPr>
                </pic:pic>
              </a:graphicData>
            </a:graphic>
          </wp:inline>
        </w:drawing>
      </w:r>
      <w:r>
        <w:t xml:space="preserve">   </w:t>
      </w:r>
    </w:p>
    <w:p w14:paraId="212FB084" w14:textId="77777777" w:rsidR="00AB4816" w:rsidRDefault="00000000">
      <w:pPr>
        <w:spacing w:after="9"/>
        <w:ind w:left="0" w:right="5077"/>
      </w:pPr>
      <w:r>
        <w:t xml:space="preserve">Tracie D. Hall, Executive Director and Secretary of the ALA Council </w:t>
      </w:r>
    </w:p>
    <w:p w14:paraId="3D93873A" w14:textId="77777777" w:rsidR="00AB4816" w:rsidRDefault="00000000">
      <w:pPr>
        <w:spacing w:after="178" w:line="259" w:lineRule="auto"/>
        <w:ind w:left="5" w:firstLine="0"/>
      </w:pPr>
      <w:r>
        <w:rPr>
          <w:color w:val="404F57"/>
        </w:rPr>
        <w:t xml:space="preserve"> </w:t>
      </w:r>
    </w:p>
    <w:p w14:paraId="5FB79CA7" w14:textId="77777777" w:rsidR="00AB4816" w:rsidRDefault="00000000">
      <w:pPr>
        <w:spacing w:after="0" w:line="259" w:lineRule="auto"/>
        <w:ind w:left="5" w:firstLine="0"/>
      </w:pPr>
      <w:r>
        <w:rPr>
          <w:color w:val="404F57"/>
        </w:rPr>
        <w:t xml:space="preserve"> </w:t>
      </w:r>
    </w:p>
    <w:sectPr w:rsidR="00AB4816">
      <w:pgSz w:w="12240" w:h="15840"/>
      <w:pgMar w:top="720" w:right="1448" w:bottom="1442" w:left="14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F3ABF"/>
    <w:multiLevelType w:val="hybridMultilevel"/>
    <w:tmpl w:val="EEBAD92E"/>
    <w:lvl w:ilvl="0" w:tplc="6A18BB4E">
      <w:start w:val="1"/>
      <w:numFmt w:val="decimal"/>
      <w:lvlText w:val="(%1)"/>
      <w:lvlJc w:val="left"/>
      <w:pPr>
        <w:ind w:left="1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1D7A14EE">
      <w:start w:val="1"/>
      <w:numFmt w:val="lowerLetter"/>
      <w:lvlText w:val="%2"/>
      <w:lvlJc w:val="left"/>
      <w:pPr>
        <w:ind w:left="1085"/>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73AAB71A">
      <w:start w:val="1"/>
      <w:numFmt w:val="lowerRoman"/>
      <w:lvlText w:val="%3"/>
      <w:lvlJc w:val="left"/>
      <w:pPr>
        <w:ind w:left="1805"/>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FD58BD9A">
      <w:start w:val="1"/>
      <w:numFmt w:val="decimal"/>
      <w:lvlText w:val="%4"/>
      <w:lvlJc w:val="left"/>
      <w:pPr>
        <w:ind w:left="2525"/>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47D07F18">
      <w:start w:val="1"/>
      <w:numFmt w:val="lowerLetter"/>
      <w:lvlText w:val="%5"/>
      <w:lvlJc w:val="left"/>
      <w:pPr>
        <w:ind w:left="3245"/>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3B6AC940">
      <w:start w:val="1"/>
      <w:numFmt w:val="lowerRoman"/>
      <w:lvlText w:val="%6"/>
      <w:lvlJc w:val="left"/>
      <w:pPr>
        <w:ind w:left="3965"/>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330A4FEC">
      <w:start w:val="1"/>
      <w:numFmt w:val="decimal"/>
      <w:lvlText w:val="%7"/>
      <w:lvlJc w:val="left"/>
      <w:pPr>
        <w:ind w:left="4685"/>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948E9D5C">
      <w:start w:val="1"/>
      <w:numFmt w:val="lowerLetter"/>
      <w:lvlText w:val="%8"/>
      <w:lvlJc w:val="left"/>
      <w:pPr>
        <w:ind w:left="5405"/>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49ACA396">
      <w:start w:val="1"/>
      <w:numFmt w:val="lowerRoman"/>
      <w:lvlText w:val="%9"/>
      <w:lvlJc w:val="left"/>
      <w:pPr>
        <w:ind w:left="6125"/>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num w:numId="1" w16cid:durableId="629939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816"/>
    <w:rsid w:val="00976BEA"/>
    <w:rsid w:val="00AB4816"/>
    <w:rsid w:val="00AC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F486A"/>
  <w15:docId w15:val="{DEE4C6D5-AEF0-47C9-B798-49DFF3654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2" w:line="267" w:lineRule="auto"/>
      <w:ind w:left="15" w:hanging="10"/>
    </w:pPr>
    <w:rPr>
      <w:rFonts w:ascii="Century Gothic" w:eastAsia="Century Gothic" w:hAnsi="Century Gothic" w:cs="Century Gothic"/>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Burgess</dc:creator>
  <cp:keywords/>
  <cp:lastModifiedBy>Spencer, David Brett</cp:lastModifiedBy>
  <cp:revision>2</cp:revision>
  <dcterms:created xsi:type="dcterms:W3CDTF">2026-07-12T03:49:00Z</dcterms:created>
  <dcterms:modified xsi:type="dcterms:W3CDTF">2026-07-12T03:49:00Z</dcterms:modified>
</cp:coreProperties>
</file>