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C0525" w14:textId="4BF66798" w:rsidR="00262A08" w:rsidRPr="00C11245" w:rsidRDefault="00B30720" w:rsidP="00B30720">
      <w:pPr>
        <w:jc w:val="center"/>
        <w:rPr>
          <w:b/>
          <w:bCs/>
        </w:rPr>
      </w:pPr>
      <w:r w:rsidRPr="00C11245">
        <w:rPr>
          <w:b/>
          <w:bCs/>
        </w:rPr>
        <w:t>Carol Combs Hole 1940 -2007</w:t>
      </w:r>
    </w:p>
    <w:p w14:paraId="14FFEDB4" w14:textId="77777777" w:rsidR="0088524C" w:rsidRDefault="0088524C" w:rsidP="00B30720">
      <w:pPr>
        <w:jc w:val="center"/>
      </w:pPr>
    </w:p>
    <w:p w14:paraId="1D322806" w14:textId="77777777" w:rsidR="0088524C" w:rsidRDefault="0088524C" w:rsidP="00B30720">
      <w:pPr>
        <w:jc w:val="center"/>
      </w:pPr>
    </w:p>
    <w:p w14:paraId="77C73680" w14:textId="3070C6C3" w:rsidR="0088524C" w:rsidRDefault="0088524C" w:rsidP="00C35342">
      <w:pPr>
        <w:jc w:val="center"/>
      </w:pPr>
      <w:r w:rsidRPr="0088524C">
        <w:t>.</w:t>
      </w:r>
      <w:r w:rsidR="00C35342">
        <w:rPr>
          <w:noProof/>
        </w:rPr>
        <w:drawing>
          <wp:inline distT="0" distB="0" distL="0" distR="0" wp14:anchorId="7185EFAB" wp14:editId="0221C40E">
            <wp:extent cx="2804160" cy="2103120"/>
            <wp:effectExtent l="0" t="0" r="0" b="0"/>
            <wp:docPr id="766075782" name="Picture 1" descr="Carol Combs Hole 1940 -2007 in front of a book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75782" name="Picture 1" descr="Carol Combs Hole 1940 -2007 in front of a bookmobil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p w14:paraId="531A5DF2" w14:textId="77777777" w:rsidR="0088524C" w:rsidRDefault="0088524C" w:rsidP="0088524C"/>
    <w:p w14:paraId="6182B693" w14:textId="77777777" w:rsidR="0088524C" w:rsidRDefault="0088524C" w:rsidP="0088524C"/>
    <w:p w14:paraId="3DDCE13C" w14:textId="35AA85EA" w:rsidR="0088524C" w:rsidRPr="0088524C" w:rsidRDefault="0088524C" w:rsidP="0088524C">
      <w:r w:rsidRPr="0088524C">
        <w:rPr>
          <w:b/>
          <w:bCs/>
        </w:rPr>
        <w:t>Carol Combs Hole (c. 1940 – October 1, 2007)</w:t>
      </w:r>
      <w:r w:rsidRPr="0088524C">
        <w:t xml:space="preserve"> was a public librarian whose 32-year career with the Alachua County Library District in Florida advanced bookmobile and outreach services, library facility development, and intellectual freedom. She combined practical innovation with advocacy, making libraries more accessible and inclusive while sharing her expertise widely through writing, workshops, and professional contributions.</w:t>
      </w:r>
    </w:p>
    <w:p w14:paraId="1CA0B16A" w14:textId="77777777" w:rsidR="00014AB1" w:rsidRDefault="0088524C" w:rsidP="0088524C">
      <w:r w:rsidRPr="0088524C">
        <w:t xml:space="preserve">Born around 1940, Hole moved to Gainesville with her family in 1954 and graduated from P.K. Yonge Laboratory School. </w:t>
      </w:r>
    </w:p>
    <w:p w14:paraId="58F71AC7" w14:textId="3FD541C5" w:rsidR="00014AB1" w:rsidRPr="0088524C" w:rsidRDefault="00B1770C" w:rsidP="00014AB1">
      <w:r>
        <w:t>S</w:t>
      </w:r>
      <w:r w:rsidR="00014AB1" w:rsidRPr="0088524C">
        <w:t xml:space="preserve">he earned a bachelor’s degree in English </w:t>
      </w:r>
      <w:r>
        <w:t xml:space="preserve">from </w:t>
      </w:r>
      <w:r w:rsidR="00014AB1" w:rsidRPr="0088524C">
        <w:t xml:space="preserve">Emory University in </w:t>
      </w:r>
      <w:r>
        <w:t>1961</w:t>
      </w:r>
      <w:r w:rsidR="00014AB1" w:rsidRPr="0088524C">
        <w:t xml:space="preserve"> and </w:t>
      </w:r>
      <w:r w:rsidRPr="00B1770C">
        <w:t xml:space="preserve">a </w:t>
      </w:r>
      <w:proofErr w:type="gramStart"/>
      <w:r w:rsidRPr="00B1770C">
        <w:t>Masters of Library Science</w:t>
      </w:r>
      <w:proofErr w:type="gramEnd"/>
      <w:r w:rsidRPr="00B1770C">
        <w:t xml:space="preserve"> from Florida State University in 1979.</w:t>
      </w:r>
    </w:p>
    <w:p w14:paraId="36FAB9F0" w14:textId="2CD5FBAC" w:rsidR="0088524C" w:rsidRDefault="00014AB1" w:rsidP="0088524C">
      <w:r>
        <w:t xml:space="preserve">She worked in children’s services </w:t>
      </w:r>
      <w:r w:rsidR="0088524C" w:rsidRPr="0088524C">
        <w:t xml:space="preserve">at Belmont Public Library near Boston and </w:t>
      </w:r>
      <w:r>
        <w:t xml:space="preserve">later </w:t>
      </w:r>
      <w:r w:rsidR="0088524C" w:rsidRPr="0088524C">
        <w:t xml:space="preserve">in </w:t>
      </w:r>
      <w:r w:rsidR="003D3B05" w:rsidRPr="003D3B05">
        <w:t>East Rochester</w:t>
      </w:r>
      <w:r w:rsidR="00AF0291">
        <w:t xml:space="preserve"> near</w:t>
      </w:r>
      <w:r w:rsidR="003D3B05">
        <w:t xml:space="preserve"> </w:t>
      </w:r>
      <w:r w:rsidR="0088524C" w:rsidRPr="0088524C">
        <w:t xml:space="preserve">Pittsford, New York, and as a </w:t>
      </w:r>
      <w:proofErr w:type="gramStart"/>
      <w:r w:rsidR="0088524C" w:rsidRPr="0088524C">
        <w:t>public school</w:t>
      </w:r>
      <w:proofErr w:type="gramEnd"/>
      <w:r w:rsidR="0088524C" w:rsidRPr="0088524C">
        <w:t xml:space="preserve"> librarian in St. Croix, U.S. Virgin Islands. </w:t>
      </w:r>
    </w:p>
    <w:p w14:paraId="4781C3B8" w14:textId="77777777" w:rsidR="00AF0291" w:rsidRPr="0088524C" w:rsidRDefault="00AF0291" w:rsidP="0088524C"/>
    <w:p w14:paraId="4BBBF2FF" w14:textId="5604D9C5" w:rsidR="0088524C" w:rsidRPr="00AF0291" w:rsidRDefault="0088524C" w:rsidP="0088524C">
      <w:pPr>
        <w:rPr>
          <w:b/>
          <w:bCs/>
          <w:u w:val="single"/>
        </w:rPr>
      </w:pPr>
      <w:r w:rsidRPr="00AF0291">
        <w:rPr>
          <w:b/>
          <w:bCs/>
          <w:u w:val="single"/>
        </w:rPr>
        <w:t>Career at Alachua County Library District</w:t>
      </w:r>
      <w:r w:rsidR="00AF0291">
        <w:rPr>
          <w:b/>
          <w:bCs/>
          <w:u w:val="single"/>
        </w:rPr>
        <w:t xml:space="preserve">, Florida </w:t>
      </w:r>
    </w:p>
    <w:p w14:paraId="0465ED11" w14:textId="77777777" w:rsidR="0088524C" w:rsidRDefault="0088524C" w:rsidP="0088524C">
      <w:r w:rsidRPr="0088524C">
        <w:t>Upon returning to Gainesville, Hole joined the Alachua County Library (later District) in the children’s department, drawing on her artistic background. In 1978 she was promoted to Librarian II in Outreach Services, overseeing bookmobiles, talking books for the blind, and the jail library. Many rural areas relied on the bookmobile as their primary (or only) library access.</w:t>
      </w:r>
    </w:p>
    <w:p w14:paraId="158EDC99" w14:textId="77777777" w:rsidR="00014AB1" w:rsidRDefault="00014AB1" w:rsidP="0088524C"/>
    <w:p w14:paraId="4A9FC892" w14:textId="77777777" w:rsidR="00014AB1" w:rsidRDefault="00014AB1" w:rsidP="0088524C"/>
    <w:p w14:paraId="62C97753" w14:textId="77777777" w:rsidR="00014AB1" w:rsidRPr="0088524C" w:rsidRDefault="00014AB1" w:rsidP="0088524C"/>
    <w:p w14:paraId="55446324" w14:textId="77777777" w:rsidR="0088524C" w:rsidRPr="0088524C" w:rsidRDefault="0088524C" w:rsidP="0088524C">
      <w:r w:rsidRPr="0088524C">
        <w:t>She played a pivotal role in major expansions and innovations:</w:t>
      </w:r>
    </w:p>
    <w:p w14:paraId="3B9C3E3C" w14:textId="77777777" w:rsidR="0088524C" w:rsidRPr="0088524C" w:rsidRDefault="0088524C" w:rsidP="0088524C">
      <w:pPr>
        <w:numPr>
          <w:ilvl w:val="0"/>
          <w:numId w:val="1"/>
        </w:numPr>
      </w:pPr>
      <w:proofErr w:type="gramStart"/>
      <w:r w:rsidRPr="0088524C">
        <w:lastRenderedPageBreak/>
        <w:t>Helped</w:t>
      </w:r>
      <w:proofErr w:type="gramEnd"/>
      <w:r w:rsidRPr="0088524C">
        <w:t xml:space="preserve"> secure a voter-approved library taxing district in 1985.</w:t>
      </w:r>
    </w:p>
    <w:p w14:paraId="740C5BAF" w14:textId="77777777" w:rsidR="0088524C" w:rsidRPr="0088524C" w:rsidRDefault="0088524C" w:rsidP="0088524C">
      <w:pPr>
        <w:numPr>
          <w:ilvl w:val="0"/>
          <w:numId w:val="1"/>
        </w:numPr>
      </w:pPr>
      <w:r w:rsidRPr="0088524C">
        <w:t>Supported a $19 million bond referendum in 1987 that funded a new headquarters (completed 1991) and additional branches.</w:t>
      </w:r>
    </w:p>
    <w:p w14:paraId="19264B40" w14:textId="77777777" w:rsidR="0088524C" w:rsidRPr="0088524C" w:rsidRDefault="0088524C" w:rsidP="0088524C">
      <w:pPr>
        <w:numPr>
          <w:ilvl w:val="0"/>
          <w:numId w:val="1"/>
        </w:numPr>
      </w:pPr>
      <w:r w:rsidRPr="0088524C">
        <w:t xml:space="preserve">Obtained a federal grant for a step-van bookmobile to serve smaller communities and wrote about the project for </w:t>
      </w:r>
      <w:r w:rsidRPr="0088524C">
        <w:rPr>
          <w:i/>
          <w:iCs/>
        </w:rPr>
        <w:t>Florida Libraries</w:t>
      </w:r>
      <w:r w:rsidRPr="0088524C">
        <w:t xml:space="preserve"> magazine.</w:t>
      </w:r>
    </w:p>
    <w:p w14:paraId="6D21A7B2" w14:textId="77777777" w:rsidR="0088524C" w:rsidRPr="0088524C" w:rsidRDefault="0088524C" w:rsidP="0088524C">
      <w:pPr>
        <w:numPr>
          <w:ilvl w:val="0"/>
          <w:numId w:val="1"/>
        </w:numPr>
      </w:pPr>
      <w:r w:rsidRPr="0088524C">
        <w:t xml:space="preserve">Conducted workshops (including for the South Carolina State Library) and became </w:t>
      </w:r>
      <w:proofErr w:type="gramStart"/>
      <w:r w:rsidRPr="0088524C">
        <w:t>a recognized expert</w:t>
      </w:r>
      <w:proofErr w:type="gramEnd"/>
      <w:r w:rsidRPr="0088524C">
        <w:t xml:space="preserve"> on bookmobiles and outreach.</w:t>
      </w:r>
    </w:p>
    <w:p w14:paraId="3F2B4283" w14:textId="77777777" w:rsidR="0088524C" w:rsidRPr="0088524C" w:rsidRDefault="0088524C" w:rsidP="0088524C">
      <w:pPr>
        <w:numPr>
          <w:ilvl w:val="0"/>
          <w:numId w:val="1"/>
        </w:numPr>
      </w:pPr>
      <w:r w:rsidRPr="0088524C">
        <w:t>Supervised three bookmobiles and nine branches, contributing to practical facility designs.</w:t>
      </w:r>
    </w:p>
    <w:p w14:paraId="79A37653" w14:textId="77777777" w:rsidR="0088524C" w:rsidRPr="0088524C" w:rsidRDefault="0088524C" w:rsidP="0088524C">
      <w:pPr>
        <w:numPr>
          <w:ilvl w:val="0"/>
          <w:numId w:val="1"/>
        </w:numPr>
      </w:pPr>
      <w:r w:rsidRPr="0088524C">
        <w:t>Advocated for inclusive collections, successfully adding popular titles such as Harlequin romances and Nancy Drew books.</w:t>
      </w:r>
    </w:p>
    <w:p w14:paraId="0EFF4D16" w14:textId="77777777" w:rsidR="0088524C" w:rsidRPr="0088524C" w:rsidRDefault="0088524C" w:rsidP="0088524C">
      <w:r w:rsidRPr="0088524C">
        <w:t>Hole viewed librarianship as essential to democracy and free speech, describing the public library as “the only agency that has no agenda for people.”</w:t>
      </w:r>
    </w:p>
    <w:p w14:paraId="035FF8ED" w14:textId="77777777" w:rsidR="0088524C" w:rsidRPr="0088524C" w:rsidRDefault="0088524C" w:rsidP="0088524C">
      <w:r w:rsidRPr="0088524C">
        <w:t xml:space="preserve">Hole was a prolific writer who promoted libraries through humor and practical guidance. She authored a weekly column, </w:t>
      </w:r>
      <w:r w:rsidRPr="0088524C">
        <w:rPr>
          <w:b/>
          <w:bCs/>
        </w:rPr>
        <w:t>“Off the Shelf,”</w:t>
      </w:r>
      <w:r w:rsidRPr="0088524C">
        <w:t xml:space="preserve"> in the </w:t>
      </w:r>
      <w:r w:rsidRPr="0088524C">
        <w:rPr>
          <w:i/>
          <w:iCs/>
        </w:rPr>
        <w:t>Gainesville Sun</w:t>
      </w:r>
      <w:r w:rsidRPr="0088524C">
        <w:t xml:space="preserve"> beginning October 15, 1985, which highlighted books and used humor to make libraries approachable.</w:t>
      </w:r>
    </w:p>
    <w:p w14:paraId="41C156EF" w14:textId="77777777" w:rsidR="0088524C" w:rsidRPr="0088524C" w:rsidRDefault="0088524C" w:rsidP="0088524C">
      <w:r w:rsidRPr="0088524C">
        <w:t>Hole retired on March 1, 2006, after more than 31½ years. Library Director Sol Hirsch credited her with much of the district’s statewide stature. She remained a dedicated reader throughout her life.</w:t>
      </w:r>
    </w:p>
    <w:p w14:paraId="3130D8DB" w14:textId="1F317D63" w:rsidR="0088524C" w:rsidRDefault="0088524C" w:rsidP="0088524C">
      <w:r w:rsidRPr="0088524C">
        <w:t xml:space="preserve">Her legacy endures through awards named in her honor: the national </w:t>
      </w:r>
      <w:r w:rsidRPr="00014AB1">
        <w:t>Carol Hole Conference Attendance Award</w:t>
      </w:r>
      <w:r w:rsidR="00014AB1">
        <w:t xml:space="preserve"> given by the </w:t>
      </w:r>
      <w:r w:rsidR="00014AB1" w:rsidRPr="00014AB1">
        <w:t xml:space="preserve">Association of Bookmobile and Outreach </w:t>
      </w:r>
      <w:proofErr w:type="gramStart"/>
      <w:r w:rsidR="00014AB1" w:rsidRPr="00014AB1">
        <w:t>Services</w:t>
      </w:r>
      <w:r w:rsidR="00014AB1">
        <w:t xml:space="preserve"> </w:t>
      </w:r>
      <w:r w:rsidRPr="00014AB1">
        <w:t xml:space="preserve"> (</w:t>
      </w:r>
      <w:proofErr w:type="gramEnd"/>
      <w:r w:rsidRPr="00014AB1">
        <w:t xml:space="preserve">ABOS) </w:t>
      </w:r>
      <w:r w:rsidRPr="0088524C">
        <w:t xml:space="preserve">supporting outreach and bookmobile staff, and the local </w:t>
      </w:r>
      <w:r w:rsidRPr="0088524C">
        <w:rPr>
          <w:b/>
          <w:bCs/>
        </w:rPr>
        <w:t>Carol Combs Hole Award</w:t>
      </w:r>
      <w:r w:rsidRPr="0088524C">
        <w:t xml:space="preserve"> (Alachua County Library District) recognizing innovative projects.</w:t>
      </w:r>
    </w:p>
    <w:p w14:paraId="5BEFD185" w14:textId="243E8093" w:rsidR="00014AB1" w:rsidRPr="0088524C" w:rsidRDefault="00014AB1" w:rsidP="0088524C">
      <w:r>
        <w:rPr>
          <w:noProof/>
        </w:rPr>
        <w:drawing>
          <wp:inline distT="0" distB="0" distL="0" distR="0" wp14:anchorId="3AFFB168" wp14:editId="5A5E13A2">
            <wp:extent cx="2442308" cy="1371600"/>
            <wp:effectExtent l="0" t="0" r="0" b="0"/>
            <wp:docPr id="25338603" name="Picture 2" descr="Association of Bookmobile &amp; Outreach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8603" name="Picture 2" descr="Association of Bookmobile &amp; Outreach Servic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6721" cy="1374078"/>
                    </a:xfrm>
                    <a:prstGeom prst="rect">
                      <a:avLst/>
                    </a:prstGeom>
                    <a:noFill/>
                    <a:ln>
                      <a:noFill/>
                    </a:ln>
                  </pic:spPr>
                </pic:pic>
              </a:graphicData>
            </a:graphic>
          </wp:inline>
        </w:drawing>
      </w:r>
    </w:p>
    <w:p w14:paraId="5FC4AD4E" w14:textId="77777777" w:rsidR="00014AB1" w:rsidRDefault="00014AB1" w:rsidP="00014AB1">
      <w:r w:rsidRPr="0088524C">
        <w:t xml:space="preserve">She died on October 1, 2007. </w:t>
      </w:r>
    </w:p>
    <w:p w14:paraId="4CCB462A" w14:textId="77777777" w:rsidR="00AF0291" w:rsidRDefault="00AF0291" w:rsidP="00014AB1"/>
    <w:p w14:paraId="6A18C6D4" w14:textId="77777777" w:rsidR="00AF0291" w:rsidRDefault="00AF0291" w:rsidP="00014AB1"/>
    <w:p w14:paraId="6CB4B101" w14:textId="77777777" w:rsidR="00AF0291" w:rsidRDefault="00AF0291" w:rsidP="00014AB1"/>
    <w:p w14:paraId="2D568A42" w14:textId="77777777" w:rsidR="00AF0291" w:rsidRDefault="00AF0291" w:rsidP="00014AB1"/>
    <w:p w14:paraId="43B33938" w14:textId="77777777" w:rsidR="00AF0291" w:rsidRDefault="00AF0291" w:rsidP="00014AB1"/>
    <w:p w14:paraId="1A447BB7" w14:textId="77777777" w:rsidR="00014AB1" w:rsidRDefault="00014AB1" w:rsidP="0088524C"/>
    <w:p w14:paraId="4A9C3353" w14:textId="6271D248" w:rsidR="00014AB1" w:rsidRPr="00AF0291" w:rsidRDefault="00014AB1" w:rsidP="0088524C">
      <w:pPr>
        <w:rPr>
          <w:u w:val="single"/>
        </w:rPr>
      </w:pPr>
      <w:r w:rsidRPr="00AF0291">
        <w:rPr>
          <w:u w:val="single"/>
        </w:rPr>
        <w:t>Sources</w:t>
      </w:r>
    </w:p>
    <w:p w14:paraId="64C3B2B4" w14:textId="77777777" w:rsidR="00014AB1" w:rsidRDefault="00014AB1" w:rsidP="0088524C"/>
    <w:p w14:paraId="5A8D24A1" w14:textId="0159ED17" w:rsidR="0088524C" w:rsidRDefault="0088524C" w:rsidP="0088524C">
      <w:r w:rsidRPr="0088524C">
        <w:t>Alachua County Library District. “</w:t>
      </w:r>
      <w:hyperlink r:id="rId7" w:history="1">
        <w:r w:rsidRPr="00AF0291">
          <w:rPr>
            <w:rStyle w:val="Hyperlink"/>
          </w:rPr>
          <w:t>History</w:t>
        </w:r>
      </w:hyperlink>
      <w:r w:rsidRPr="0088524C">
        <w:t xml:space="preserve">.” Accessed July 12, 2026. </w:t>
      </w:r>
    </w:p>
    <w:p w14:paraId="7B0C6C80" w14:textId="2D4F9F89" w:rsidR="00014AB1" w:rsidRPr="0088524C" w:rsidRDefault="00014AB1" w:rsidP="0088524C">
      <w:r w:rsidRPr="0088524C">
        <w:t xml:space="preserve">Alloway, Catherine Suyak, ed. </w:t>
      </w:r>
      <w:r w:rsidRPr="0088524C">
        <w:rPr>
          <w:i/>
          <w:iCs/>
        </w:rPr>
        <w:t>The Book Stops Here: New Directions for Bookmobile Service</w:t>
      </w:r>
      <w:r w:rsidRPr="0088524C">
        <w:t>. Metuchen, NJ: Scarecrow Press, 1990.</w:t>
      </w:r>
    </w:p>
    <w:p w14:paraId="73C30D20" w14:textId="2712686A" w:rsidR="0088524C" w:rsidRPr="0088524C" w:rsidRDefault="0088524C" w:rsidP="0088524C">
      <w:r w:rsidRPr="0088524C">
        <w:t xml:space="preserve">American Library Association Institutional Repository. </w:t>
      </w:r>
      <w:r w:rsidR="003D3B05">
        <w:t xml:space="preserve"> </w:t>
      </w:r>
      <w:hyperlink r:id="rId8" w:history="1">
        <w:r w:rsidR="003D3B05" w:rsidRPr="003D3B05">
          <w:rPr>
            <w:rStyle w:val="Hyperlink"/>
          </w:rPr>
          <w:t>Memorial. Carol Combs Hole.</w:t>
        </w:r>
      </w:hyperlink>
      <w:r w:rsidR="003D3B05">
        <w:t xml:space="preserve"> </w:t>
      </w:r>
      <w:r w:rsidR="003D3B05" w:rsidRPr="003D3B05">
        <w:t>Council of the American Library Association</w:t>
      </w:r>
      <w:r w:rsidR="003D3B05">
        <w:t xml:space="preserve"> </w:t>
      </w:r>
      <w:r w:rsidR="003D3B05" w:rsidRPr="003D3B05">
        <w:t>Wednesday, July 2, 2008</w:t>
      </w:r>
      <w:r w:rsidR="003D3B05">
        <w:t>.</w:t>
      </w:r>
      <w:r w:rsidR="003D3B05" w:rsidRPr="003D3B05">
        <w:t xml:space="preserve"> Anaheim, California</w:t>
      </w:r>
      <w:r w:rsidR="003D3B05">
        <w:t>.</w:t>
      </w:r>
    </w:p>
    <w:p w14:paraId="1CDB8042" w14:textId="48A4138F" w:rsidR="0088524C" w:rsidRPr="0088524C" w:rsidRDefault="0088524C" w:rsidP="0088524C">
      <w:r w:rsidRPr="0088524C">
        <w:t xml:space="preserve">Association of Bookmobile and Outreach Services. “Carol Hole Conference Attendance Award.” </w:t>
      </w:r>
    </w:p>
    <w:p w14:paraId="2BD432BA" w14:textId="293DBE3D" w:rsidR="0088524C" w:rsidRDefault="0088524C" w:rsidP="0088524C">
      <w:r w:rsidRPr="0088524C">
        <w:t>Blomberg, Marina. “</w:t>
      </w:r>
      <w:hyperlink r:id="rId9" w:history="1">
        <w:r w:rsidRPr="003D3B05">
          <w:rPr>
            <w:rStyle w:val="Hyperlink"/>
          </w:rPr>
          <w:t>Bringing Books to the Masses</w:t>
        </w:r>
      </w:hyperlink>
      <w:r w:rsidRPr="0088524C">
        <w:t xml:space="preserve">.” </w:t>
      </w:r>
      <w:r w:rsidRPr="0088524C">
        <w:rPr>
          <w:i/>
          <w:iCs/>
        </w:rPr>
        <w:t>Gainesville Sun</w:t>
      </w:r>
      <w:r w:rsidRPr="0088524C">
        <w:t xml:space="preserve">, March 6, 2006. </w:t>
      </w:r>
    </w:p>
    <w:p w14:paraId="56030F0B" w14:textId="584F5724" w:rsidR="007279D8" w:rsidRDefault="007279D8" w:rsidP="0088524C">
      <w:r w:rsidRPr="007279D8">
        <w:t>“</w:t>
      </w:r>
      <w:hyperlink r:id="rId10" w:history="1">
        <w:r w:rsidRPr="007279D8">
          <w:rPr>
            <w:rStyle w:val="Hyperlink"/>
          </w:rPr>
          <w:t>Carol Hole Obituary</w:t>
        </w:r>
      </w:hyperlink>
      <w:r w:rsidRPr="007279D8">
        <w:t>.” Legacy.com</w:t>
      </w:r>
    </w:p>
    <w:p w14:paraId="136DCDFA" w14:textId="4BA73D8A" w:rsidR="00AF0291" w:rsidRDefault="00AF0291" w:rsidP="0088524C">
      <w:r w:rsidRPr="00AF0291">
        <w:t>Find a Grave. “</w:t>
      </w:r>
      <w:hyperlink r:id="rId11" w:history="1">
        <w:r w:rsidRPr="00AF0291">
          <w:rPr>
            <w:rStyle w:val="Hyperlink"/>
          </w:rPr>
          <w:t>Carol Hole</w:t>
        </w:r>
      </w:hyperlink>
      <w:r w:rsidRPr="00AF0291">
        <w:t xml:space="preserve">.” Memorial no. 160323903. </w:t>
      </w:r>
    </w:p>
    <w:p w14:paraId="36732087" w14:textId="19C62D3C" w:rsidR="00AF0291" w:rsidRDefault="00AF0291" w:rsidP="0088524C">
      <w:r>
        <w:t>Hole, Carol. “Essay</w:t>
      </w:r>
      <w:r w:rsidRPr="003D3B05">
        <w:t xml:space="preserve"> on rural bookmobile stops.</w:t>
      </w:r>
      <w:r>
        <w:t>”</w:t>
      </w:r>
      <w:r w:rsidRPr="003D3B05">
        <w:t xml:space="preserve"> In </w:t>
      </w:r>
      <w:r w:rsidRPr="003D3B05">
        <w:rPr>
          <w:i/>
          <w:iCs/>
        </w:rPr>
        <w:t>The Book Stops Here: New Directions for Bookmobile Service</w:t>
      </w:r>
      <w:r w:rsidRPr="003D3B05">
        <w:t>, edited by Catherine Suyak Alloway. Metuchen, NJ: Scarecrow Press, 1990.</w:t>
      </w:r>
    </w:p>
    <w:p w14:paraId="6519122B" w14:textId="6B021DB0" w:rsidR="003D3B05" w:rsidRPr="0088524C" w:rsidRDefault="003D3B05" w:rsidP="0088524C">
      <w:r w:rsidRPr="0088524C">
        <w:t>Hole, C. C. (1990). Click! The feminization of the public library; policies and attitudes make men the great unserved. </w:t>
      </w:r>
      <w:r w:rsidRPr="0088524C">
        <w:rPr>
          <w:i/>
          <w:iCs/>
        </w:rPr>
        <w:t>American Libraries</w:t>
      </w:r>
      <w:r w:rsidRPr="0088524C">
        <w:t>, </w:t>
      </w:r>
      <w:r w:rsidRPr="0088524C">
        <w:rPr>
          <w:i/>
          <w:iCs/>
        </w:rPr>
        <w:t>21</w:t>
      </w:r>
      <w:r w:rsidRPr="0088524C">
        <w:t>, 1076–107</w:t>
      </w:r>
      <w:r>
        <w:t>.</w:t>
      </w:r>
    </w:p>
    <w:p w14:paraId="06AADFBE" w14:textId="77777777" w:rsidR="0088524C" w:rsidRPr="0088524C" w:rsidRDefault="0088524C" w:rsidP="0088524C">
      <w:r w:rsidRPr="0088524C">
        <w:t xml:space="preserve">Hole, Carol. “Who Me, Censor?” </w:t>
      </w:r>
      <w:r w:rsidRPr="0088524C">
        <w:rPr>
          <w:i/>
          <w:iCs/>
        </w:rPr>
        <w:t>Top of the News</w:t>
      </w:r>
      <w:r w:rsidRPr="0088524C">
        <w:t xml:space="preserve"> (Winter/Fall 1984).</w:t>
      </w:r>
    </w:p>
    <w:p w14:paraId="64562B27" w14:textId="77777777" w:rsidR="0088524C" w:rsidRPr="0088524C" w:rsidRDefault="0088524C" w:rsidP="0088524C">
      <w:r w:rsidRPr="0088524C">
        <w:t xml:space="preserve">———. “Yeah, Me Censor: A Response to Various Critics.” </w:t>
      </w:r>
      <w:r w:rsidRPr="0088524C">
        <w:rPr>
          <w:i/>
          <w:iCs/>
        </w:rPr>
        <w:t>Top of the News</w:t>
      </w:r>
      <w:r w:rsidRPr="0088524C">
        <w:t xml:space="preserve"> 41, no. 3 (Spring 1985): 236–47.</w:t>
      </w:r>
    </w:p>
    <w:p w14:paraId="0A1DDD19" w14:textId="77777777" w:rsidR="0088524C" w:rsidRDefault="0088524C" w:rsidP="0088524C">
      <w:r w:rsidRPr="0088524C">
        <w:t>Topping, R., &amp; Hole, C. C. (1992). How to buy a bookmobile. </w:t>
      </w:r>
      <w:r w:rsidRPr="0088524C">
        <w:rPr>
          <w:i/>
          <w:iCs/>
        </w:rPr>
        <w:t>Wilson Library Bulletin</w:t>
      </w:r>
      <w:r w:rsidRPr="0088524C">
        <w:t>, </w:t>
      </w:r>
      <w:r w:rsidRPr="0088524C">
        <w:rPr>
          <w:i/>
          <w:iCs/>
        </w:rPr>
        <w:t>66</w:t>
      </w:r>
      <w:r w:rsidRPr="0088524C">
        <w:t>, 38.</w:t>
      </w:r>
    </w:p>
    <w:p w14:paraId="79E9B8B2" w14:textId="77777777" w:rsidR="00014AB1" w:rsidRDefault="00014AB1" w:rsidP="0088524C"/>
    <w:p w14:paraId="6AF47952" w14:textId="77777777" w:rsidR="00014AB1" w:rsidRDefault="00014AB1" w:rsidP="0088524C"/>
    <w:p w14:paraId="727208BD" w14:textId="6AA9A264" w:rsidR="00014AB1" w:rsidRPr="003D3B05" w:rsidRDefault="00014AB1" w:rsidP="0088524C">
      <w:pPr>
        <w:rPr>
          <w:sz w:val="18"/>
          <w:szCs w:val="18"/>
        </w:rPr>
      </w:pPr>
      <w:r w:rsidRPr="003D3B05">
        <w:rPr>
          <w:sz w:val="18"/>
          <w:szCs w:val="18"/>
        </w:rPr>
        <w:t>Submitted by Florida Library Association Member.</w:t>
      </w:r>
    </w:p>
    <w:p w14:paraId="0CCAF158" w14:textId="77777777" w:rsidR="0088524C" w:rsidRDefault="0088524C" w:rsidP="0088524C"/>
    <w:p w14:paraId="7947D969" w14:textId="77777777" w:rsidR="0088524C" w:rsidRPr="0088524C" w:rsidRDefault="0088524C" w:rsidP="0088524C"/>
    <w:p w14:paraId="0048E6A1" w14:textId="77777777" w:rsidR="0088524C" w:rsidRDefault="0088524C" w:rsidP="0088524C"/>
    <w:sectPr w:rsidR="00885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B5A8E"/>
    <w:multiLevelType w:val="multilevel"/>
    <w:tmpl w:val="7B9C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447C6"/>
    <w:multiLevelType w:val="multilevel"/>
    <w:tmpl w:val="89F0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886355">
    <w:abstractNumId w:val="0"/>
  </w:num>
  <w:num w:numId="2" w16cid:durableId="1723600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720"/>
    <w:rsid w:val="00014AB1"/>
    <w:rsid w:val="001C6885"/>
    <w:rsid w:val="0022653E"/>
    <w:rsid w:val="00262A08"/>
    <w:rsid w:val="003D3B05"/>
    <w:rsid w:val="00644238"/>
    <w:rsid w:val="007279D8"/>
    <w:rsid w:val="007E7FE5"/>
    <w:rsid w:val="0088524C"/>
    <w:rsid w:val="00AF0291"/>
    <w:rsid w:val="00B1770C"/>
    <w:rsid w:val="00B30720"/>
    <w:rsid w:val="00C11245"/>
    <w:rsid w:val="00C35342"/>
    <w:rsid w:val="00CA0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784C"/>
  <w15:chartTrackingRefBased/>
  <w15:docId w15:val="{4BA02AB3-CFF5-431F-A344-5BC46978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AB1"/>
  </w:style>
  <w:style w:type="paragraph" w:styleId="Heading1">
    <w:name w:val="heading 1"/>
    <w:basedOn w:val="Normal"/>
    <w:next w:val="Normal"/>
    <w:link w:val="Heading1Char"/>
    <w:uiPriority w:val="9"/>
    <w:qFormat/>
    <w:rsid w:val="00B30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7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7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7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7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720"/>
    <w:rPr>
      <w:rFonts w:eastAsiaTheme="majorEastAsia" w:cstheme="majorBidi"/>
      <w:color w:val="272727" w:themeColor="text1" w:themeTint="D8"/>
    </w:rPr>
  </w:style>
  <w:style w:type="paragraph" w:styleId="Title">
    <w:name w:val="Title"/>
    <w:basedOn w:val="Normal"/>
    <w:next w:val="Normal"/>
    <w:link w:val="TitleChar"/>
    <w:uiPriority w:val="10"/>
    <w:qFormat/>
    <w:rsid w:val="00B307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720"/>
    <w:pPr>
      <w:spacing w:before="160"/>
      <w:jc w:val="center"/>
    </w:pPr>
    <w:rPr>
      <w:i/>
      <w:iCs/>
      <w:color w:val="404040" w:themeColor="text1" w:themeTint="BF"/>
    </w:rPr>
  </w:style>
  <w:style w:type="character" w:customStyle="1" w:styleId="QuoteChar">
    <w:name w:val="Quote Char"/>
    <w:basedOn w:val="DefaultParagraphFont"/>
    <w:link w:val="Quote"/>
    <w:uiPriority w:val="29"/>
    <w:rsid w:val="00B30720"/>
    <w:rPr>
      <w:i/>
      <w:iCs/>
      <w:color w:val="404040" w:themeColor="text1" w:themeTint="BF"/>
    </w:rPr>
  </w:style>
  <w:style w:type="paragraph" w:styleId="ListParagraph">
    <w:name w:val="List Paragraph"/>
    <w:basedOn w:val="Normal"/>
    <w:uiPriority w:val="34"/>
    <w:qFormat/>
    <w:rsid w:val="00B30720"/>
    <w:pPr>
      <w:ind w:left="720"/>
      <w:contextualSpacing/>
    </w:pPr>
  </w:style>
  <w:style w:type="character" w:styleId="IntenseEmphasis">
    <w:name w:val="Intense Emphasis"/>
    <w:basedOn w:val="DefaultParagraphFont"/>
    <w:uiPriority w:val="21"/>
    <w:qFormat/>
    <w:rsid w:val="00B30720"/>
    <w:rPr>
      <w:i/>
      <w:iCs/>
      <w:color w:val="0F4761" w:themeColor="accent1" w:themeShade="BF"/>
    </w:rPr>
  </w:style>
  <w:style w:type="paragraph" w:styleId="IntenseQuote">
    <w:name w:val="Intense Quote"/>
    <w:basedOn w:val="Normal"/>
    <w:next w:val="Normal"/>
    <w:link w:val="IntenseQuoteChar"/>
    <w:uiPriority w:val="30"/>
    <w:qFormat/>
    <w:rsid w:val="00B30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720"/>
    <w:rPr>
      <w:i/>
      <w:iCs/>
      <w:color w:val="0F4761" w:themeColor="accent1" w:themeShade="BF"/>
    </w:rPr>
  </w:style>
  <w:style w:type="character" w:styleId="IntenseReference">
    <w:name w:val="Intense Reference"/>
    <w:basedOn w:val="DefaultParagraphFont"/>
    <w:uiPriority w:val="32"/>
    <w:qFormat/>
    <w:rsid w:val="00B30720"/>
    <w:rPr>
      <w:b/>
      <w:bCs/>
      <w:smallCaps/>
      <w:color w:val="0F4761" w:themeColor="accent1" w:themeShade="BF"/>
      <w:spacing w:val="5"/>
    </w:rPr>
  </w:style>
  <w:style w:type="character" w:styleId="Hyperlink">
    <w:name w:val="Hyperlink"/>
    <w:basedOn w:val="DefaultParagraphFont"/>
    <w:uiPriority w:val="99"/>
    <w:unhideWhenUsed/>
    <w:rsid w:val="00B30720"/>
    <w:rPr>
      <w:color w:val="467886" w:themeColor="hyperlink"/>
      <w:u w:val="single"/>
    </w:rPr>
  </w:style>
  <w:style w:type="character" w:styleId="UnresolvedMention">
    <w:name w:val="Unresolved Mention"/>
    <w:basedOn w:val="DefaultParagraphFont"/>
    <w:uiPriority w:val="99"/>
    <w:semiHidden/>
    <w:unhideWhenUsed/>
    <w:rsid w:val="00B30720"/>
    <w:rPr>
      <w:color w:val="605E5C"/>
      <w:shd w:val="clear" w:color="auto" w:fill="E1DFDD"/>
    </w:rPr>
  </w:style>
  <w:style w:type="character" w:styleId="FollowedHyperlink">
    <w:name w:val="FollowedHyperlink"/>
    <w:basedOn w:val="DefaultParagraphFont"/>
    <w:uiPriority w:val="99"/>
    <w:semiHidden/>
    <w:unhideWhenUsed/>
    <w:rsid w:val="00014AB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air.ala.org/items/c0123da7-de56-4797-bb87-362ac96fb57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clib.us/histo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findagrave.com/memorial/160323903/carol-hole" TargetMode="External"/><Relationship Id="rId5" Type="http://schemas.openxmlformats.org/officeDocument/2006/relationships/image" Target="media/image1.jpeg"/><Relationship Id="rId10" Type="http://schemas.openxmlformats.org/officeDocument/2006/relationships/hyperlink" Target="https://www.legacy.com/us/obituaries/gainesville/name/carol-hole-obituary?id=24704492" TargetMode="External"/><Relationship Id="rId4" Type="http://schemas.openxmlformats.org/officeDocument/2006/relationships/webSettings" Target="webSettings.xml"/><Relationship Id="rId9" Type="http://schemas.openxmlformats.org/officeDocument/2006/relationships/hyperlink" Target="https://www.gainesville.com/story/news/2006/03/06/bringing-books-to-the-masses/31477071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5</cp:revision>
  <dcterms:created xsi:type="dcterms:W3CDTF">2026-07-12T21:42:00Z</dcterms:created>
  <dcterms:modified xsi:type="dcterms:W3CDTF">2026-07-13T04:44:00Z</dcterms:modified>
</cp:coreProperties>
</file>