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7F4ED" w14:textId="67A33E07" w:rsidR="00262A08" w:rsidRPr="00D96495" w:rsidRDefault="006168F1" w:rsidP="006168F1">
      <w:pPr>
        <w:jc w:val="center"/>
        <w:rPr>
          <w:b/>
          <w:bCs/>
        </w:rPr>
      </w:pPr>
      <w:r w:rsidRPr="00D96495">
        <w:rPr>
          <w:b/>
          <w:bCs/>
        </w:rPr>
        <w:t xml:space="preserve">Ruth </w:t>
      </w:r>
      <w:r w:rsidR="00C46A06" w:rsidRPr="00D96495">
        <w:rPr>
          <w:b/>
          <w:bCs/>
        </w:rPr>
        <w:t>Gordon -</w:t>
      </w:r>
      <w:r w:rsidRPr="00D96495">
        <w:rPr>
          <w:b/>
          <w:bCs/>
        </w:rPr>
        <w:t xml:space="preserve"> 1933- 2016</w:t>
      </w:r>
    </w:p>
    <w:p w14:paraId="091D5510" w14:textId="77777777" w:rsidR="00F57F60" w:rsidRDefault="00F57F60" w:rsidP="006168F1">
      <w:pPr>
        <w:jc w:val="center"/>
      </w:pPr>
    </w:p>
    <w:p w14:paraId="69E74579" w14:textId="32F6C263" w:rsidR="00F57F60" w:rsidRDefault="00F57F60" w:rsidP="006168F1">
      <w:pPr>
        <w:jc w:val="center"/>
      </w:pPr>
      <w:r>
        <w:rPr>
          <w:noProof/>
        </w:rPr>
        <w:drawing>
          <wp:inline distT="0" distB="0" distL="0" distR="0" wp14:anchorId="3F8C21B6" wp14:editId="45F6CE98">
            <wp:extent cx="2277110" cy="2484120"/>
            <wp:effectExtent l="0" t="0" r="8890" b="0"/>
            <wp:docPr id="1177676829" name="Picture 3" descr="Ruth Go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76829" name="Picture 3" descr="Ruth Gordon"/>
                    <pic:cNvPicPr/>
                  </pic:nvPicPr>
                  <pic:blipFill>
                    <a:blip r:embed="rId5">
                      <a:extLst>
                        <a:ext uri="{28A0092B-C50C-407E-A947-70E740481C1C}">
                          <a14:useLocalDpi xmlns:a14="http://schemas.microsoft.com/office/drawing/2010/main" val="0"/>
                        </a:ext>
                      </a:extLst>
                    </a:blip>
                    <a:stretch>
                      <a:fillRect/>
                    </a:stretch>
                  </pic:blipFill>
                  <pic:spPr>
                    <a:xfrm>
                      <a:off x="0" y="0"/>
                      <a:ext cx="2277860" cy="2484938"/>
                    </a:xfrm>
                    <a:prstGeom prst="rect">
                      <a:avLst/>
                    </a:prstGeom>
                  </pic:spPr>
                </pic:pic>
              </a:graphicData>
            </a:graphic>
          </wp:inline>
        </w:drawing>
      </w:r>
    </w:p>
    <w:p w14:paraId="686DF87D" w14:textId="77777777" w:rsidR="006168F1" w:rsidRDefault="006168F1"/>
    <w:p w14:paraId="61924311" w14:textId="77777777" w:rsidR="006168F1" w:rsidRDefault="006168F1"/>
    <w:p w14:paraId="70FAA28A" w14:textId="77777777" w:rsidR="0086401B" w:rsidRDefault="006168F1" w:rsidP="006168F1">
      <w:r w:rsidRPr="006168F1">
        <w:t xml:space="preserve">Ruth I. Gordon (May 13, 1933 – July 18, 2016) was an American school librarian, educator, author, editor, reviewer, and dedicated advocate for children’s library services, intellectual freedom, equity, diversity, and social justice. Over a roughly 60-year career, she worked primarily in rural northern California school libraries while holding influential leadership roles in national and regional library organizations. </w:t>
      </w:r>
    </w:p>
    <w:p w14:paraId="7C519B27" w14:textId="1C5B2DD9" w:rsidR="006168F1" w:rsidRDefault="006168F1" w:rsidP="006168F1">
      <w:r w:rsidRPr="006168F1">
        <w:t xml:space="preserve">She was known for her high standards, frank advocacy, mentorship (including her online persona “Big Grandma”), sharp sense of humor, and commitment to ensuring libraries served as refuges and gateways to opportunity for all children. </w:t>
      </w:r>
    </w:p>
    <w:p w14:paraId="7C775FE5" w14:textId="317D3DD9" w:rsidR="006168F1" w:rsidRPr="006168F1" w:rsidRDefault="006168F1" w:rsidP="006168F1">
      <w:r>
        <w:t>She was born</w:t>
      </w:r>
      <w:r w:rsidRPr="006168F1">
        <w:t xml:space="preserve"> in Chicago, Illinois</w:t>
      </w:r>
      <w:r>
        <w:t xml:space="preserve">. </w:t>
      </w:r>
      <w:r w:rsidRPr="006168F1">
        <w:t xml:space="preserve">She earned an A.B. from Tufts University (1954), an M.A. from Brown University (1961), a Master of Library Science from the University of California, Berkeley (1967), and a Ph.D. from Berkeley (1977). Her doctoral thesis examined Paul Elder, the Bay Area bookseller-publisher (1897–1917). She was proud of her academic achievements and was often referred to as “Dr. Ruth.” </w:t>
      </w:r>
    </w:p>
    <w:p w14:paraId="0BE7F82B" w14:textId="77777777" w:rsidR="006168F1" w:rsidRPr="006168F1" w:rsidRDefault="006168F1" w:rsidP="006168F1">
      <w:pPr>
        <w:rPr>
          <w:vanish/>
        </w:rPr>
      </w:pPr>
    </w:p>
    <w:p w14:paraId="3D0F59C9" w14:textId="77777777" w:rsidR="006168F1" w:rsidRPr="006168F1" w:rsidRDefault="006168F1" w:rsidP="006168F1">
      <w:r w:rsidRPr="006168F1">
        <w:t xml:space="preserve">Gordon’s early career included teaching in the Portola Valley (California) School District—where she taught future Nobel laureate in chemistry Roger Kornberg how to diagram sentences—and at the Aviano Dependents School (U.S. Air Force) in Italy, where she developed a lasting love for the Italian language and culture. She later lectured and directed practicum at the University of San Francisco (as a National Defense Education Act scholar) and taught at the University of Maryland. </w:t>
      </w:r>
    </w:p>
    <w:p w14:paraId="6AEAE331" w14:textId="77777777" w:rsidR="006168F1" w:rsidRPr="006168F1" w:rsidRDefault="006168F1" w:rsidP="006168F1">
      <w:pPr>
        <w:rPr>
          <w:vanish/>
        </w:rPr>
      </w:pPr>
    </w:p>
    <w:p w14:paraId="2E8A164A" w14:textId="77777777" w:rsidR="006168F1" w:rsidRDefault="006168F1" w:rsidP="006168F1">
      <w:r w:rsidRPr="006168F1">
        <w:t xml:space="preserve">She transitioned into librarianship, serving as director of school libraries for the Lassen County Office of Education in Susanville, director of libraries for the Cloverdale Unified School District, and librarian at Kenilworth Junior High School in Petaluma. </w:t>
      </w:r>
    </w:p>
    <w:p w14:paraId="0FE0C94E" w14:textId="77777777" w:rsidR="0086401B" w:rsidRDefault="0086401B" w:rsidP="006168F1"/>
    <w:p w14:paraId="0855D759" w14:textId="501AC87C" w:rsidR="006168F1" w:rsidRDefault="006168F1" w:rsidP="006168F1">
      <w:r w:rsidRPr="006168F1">
        <w:lastRenderedPageBreak/>
        <w:t xml:space="preserve">She also worked as a consultant on library projects and as managing editor of Critical Reviewing </w:t>
      </w:r>
      <w:proofErr w:type="spellStart"/>
      <w:r w:rsidRPr="006168F1">
        <w:t>UnLtd</w:t>
      </w:r>
      <w:proofErr w:type="spellEnd"/>
      <w:r w:rsidRPr="006168F1">
        <w:t xml:space="preserve">. Gordon viewed libraries and reading as essential for children facing chaotic home lives or limited circumstances, and she consistently advocated for strong support of school library services. </w:t>
      </w:r>
    </w:p>
    <w:p w14:paraId="100C19C2" w14:textId="77777777" w:rsidR="0086401B" w:rsidRPr="006168F1" w:rsidRDefault="0086401B" w:rsidP="006168F1"/>
    <w:p w14:paraId="5E76313C" w14:textId="06E647B1" w:rsidR="00E6430F" w:rsidRPr="00E6430F" w:rsidRDefault="00E6430F" w:rsidP="006168F1">
      <w:pPr>
        <w:rPr>
          <w:u w:val="single"/>
        </w:rPr>
      </w:pPr>
      <w:r w:rsidRPr="00E6430F">
        <w:rPr>
          <w:u w:val="single"/>
        </w:rPr>
        <w:t>Professional Activities</w:t>
      </w:r>
    </w:p>
    <w:p w14:paraId="31F95961" w14:textId="0D9117D7" w:rsidR="00E6430F" w:rsidRDefault="006168F1" w:rsidP="006168F1">
      <w:r w:rsidRPr="006168F1">
        <w:t xml:space="preserve">Gordon </w:t>
      </w:r>
      <w:r w:rsidR="0086401B" w:rsidRPr="006168F1">
        <w:t>was active</w:t>
      </w:r>
      <w:r w:rsidRPr="006168F1">
        <w:t xml:space="preserve"> in the American Library Association (ALA) and its divisions. She served two terms on the ALA Council (1991–1995) and on the board of the Association for Library Service to Children (ALSC, 1986–1989). </w:t>
      </w:r>
    </w:p>
    <w:p w14:paraId="511C6E2E" w14:textId="0360D8A8" w:rsidR="00E6430F" w:rsidRDefault="006168F1" w:rsidP="006168F1">
      <w:r w:rsidRPr="006168F1">
        <w:t>She chaired the Notable Children’s Books Committee and the Newbery Award Committee</w:t>
      </w:r>
      <w:r w:rsidR="00E6430F">
        <w:t>.</w:t>
      </w:r>
    </w:p>
    <w:p w14:paraId="4884633C" w14:textId="5642C556" w:rsidR="00E6430F" w:rsidRDefault="00E6430F" w:rsidP="006168F1">
      <w:r>
        <w:t>She was</w:t>
      </w:r>
      <w:r w:rsidR="006168F1" w:rsidRPr="006168F1">
        <w:t xml:space="preserve"> president of the Association of Children’s Librarians of Northern California (ACLNC), a group she helped found and in which she remained involved (including as chair of its social responsibilities efforts and as a mentor/copy editor). </w:t>
      </w:r>
    </w:p>
    <w:p w14:paraId="2309E28A" w14:textId="65820846" w:rsidR="006168F1" w:rsidRPr="006168F1" w:rsidRDefault="006168F1" w:rsidP="006168F1">
      <w:r w:rsidRPr="006168F1">
        <w:t xml:space="preserve">She frequently recommended colleagues for award committees and mentored reviewers, emphasizing objective analysis. Her candid, sometimes controversial comments on listservs and at meetings addressed challenging topics such as poverty, racism, sexism, and the shortage of school librarians, always with the goal of advancing discussion and improvement. </w:t>
      </w:r>
    </w:p>
    <w:p w14:paraId="7A748A25" w14:textId="77777777" w:rsidR="00E6430F" w:rsidRPr="006168F1" w:rsidRDefault="00E6430F" w:rsidP="006168F1">
      <w:pPr>
        <w:rPr>
          <w:vanish/>
        </w:rPr>
      </w:pPr>
    </w:p>
    <w:p w14:paraId="07D24D9C" w14:textId="4785FF98" w:rsidR="006168F1" w:rsidRDefault="006168F1" w:rsidP="0086401B">
      <w:r w:rsidRPr="006168F1">
        <w:t xml:space="preserve">A fierce civil liberties advocate, Gordon worked within library associations to promote equity and inclusion. She took </w:t>
      </w:r>
      <w:r w:rsidR="00E823A0" w:rsidRPr="006168F1">
        <w:t>pride</w:t>
      </w:r>
      <w:r w:rsidRPr="006168F1">
        <w:t xml:space="preserve"> in helping bring attention to the Boy Scouts of America’s discriminatory policies regarding gay youth and leaders. The ALA honored her posthumously with a memorial resolution, describing her as an “ALA Gadfly” for her probing questions and proposals, and praising her embodiment of values around equity, diversity, and inclusion. </w:t>
      </w:r>
    </w:p>
    <w:p w14:paraId="67B135F8" w14:textId="77777777" w:rsidR="00E6430F" w:rsidRPr="006168F1" w:rsidRDefault="00E6430F" w:rsidP="006168F1">
      <w:pPr>
        <w:rPr>
          <w:vanish/>
        </w:rPr>
      </w:pPr>
    </w:p>
    <w:p w14:paraId="338CDC6E" w14:textId="77777777" w:rsidR="00E6430F" w:rsidRDefault="006168F1" w:rsidP="006168F1">
      <w:r w:rsidRPr="006168F1">
        <w:t>Ruth I. Gordon died at her home in Cloverdale, California, on July 18, 2016, after a brief illness. Her legacy lives on in the librarians she mentored, the improved library services she championed, her contributions to children’s literature, and her enduring example of principled, energetic advocacy.</w:t>
      </w:r>
    </w:p>
    <w:p w14:paraId="498F0D4A" w14:textId="77777777" w:rsidR="00F57F60" w:rsidRDefault="00F57F60" w:rsidP="006168F1"/>
    <w:p w14:paraId="418DA16A" w14:textId="77777777" w:rsidR="00F57F60" w:rsidRDefault="00F57F60" w:rsidP="006168F1"/>
    <w:p w14:paraId="5C5281BB" w14:textId="29900115" w:rsidR="00F57F60" w:rsidRPr="0086401B" w:rsidRDefault="00F57F60" w:rsidP="006168F1">
      <w:pPr>
        <w:rPr>
          <w:u w:val="single"/>
        </w:rPr>
      </w:pPr>
      <w:r w:rsidRPr="0086401B">
        <w:rPr>
          <w:u w:val="single"/>
        </w:rPr>
        <w:t>Selected Publications</w:t>
      </w:r>
      <w:r w:rsidR="0086401B">
        <w:rPr>
          <w:u w:val="single"/>
        </w:rPr>
        <w:t xml:space="preserve"> and Editorial work</w:t>
      </w:r>
    </w:p>
    <w:p w14:paraId="22F63DD6" w14:textId="09715664" w:rsidR="00F57F60" w:rsidRPr="00F57F60" w:rsidRDefault="00F57F60" w:rsidP="00F57F60">
      <w:r w:rsidRPr="00F57F60">
        <w:t>“Paul Elder: Bookseller-Publisher (1897–1917): A Bay Area Reflection.” Ph.D. dissertation, University of California, Berkeley, 1977.</w:t>
      </w:r>
      <w:r>
        <w:t xml:space="preserve"> S</w:t>
      </w:r>
      <w:r w:rsidRPr="00F57F60">
        <w:t>cholarly work on the Bay Area bookseller and publisher Paul Elder is frequently cited in historical and printing studies.</w:t>
      </w:r>
    </w:p>
    <w:p w14:paraId="653A981B" w14:textId="77777777" w:rsidR="00F57F60" w:rsidRPr="00F57F60" w:rsidRDefault="00F57F60" w:rsidP="00F57F60">
      <w:r w:rsidRPr="00F57F60">
        <w:rPr>
          <w:i/>
          <w:iCs/>
        </w:rPr>
        <w:t>Under All Silences: Shades of Love</w:t>
      </w:r>
      <w:r w:rsidRPr="00F57F60">
        <w:t xml:space="preserve"> (selected/edited by Ruth I. Gordon). New York: Harper &amp; Row, 1987. (A Charlotte </w:t>
      </w:r>
      <w:proofErr w:type="spellStart"/>
      <w:r w:rsidRPr="00F57F60">
        <w:t>Zolotow</w:t>
      </w:r>
      <w:proofErr w:type="spellEnd"/>
      <w:r w:rsidRPr="00F57F60">
        <w:t xml:space="preserve"> Book; poetry anthology on themes of love.)</w:t>
      </w:r>
    </w:p>
    <w:p w14:paraId="13EA33AE" w14:textId="77777777" w:rsidR="00F57F60" w:rsidRPr="00F57F60" w:rsidRDefault="00F57F60" w:rsidP="00F57F60">
      <w:r w:rsidRPr="00F57F60">
        <w:rPr>
          <w:i/>
          <w:iCs/>
        </w:rPr>
        <w:t>Time Is the Longest Distance</w:t>
      </w:r>
      <w:r w:rsidRPr="00F57F60">
        <w:t xml:space="preserve"> (selected/edited by Ruth I. Gordon). New York: HarperCollins, 1991. (Poetry anthology.)</w:t>
      </w:r>
    </w:p>
    <w:p w14:paraId="1ACD54F5" w14:textId="77777777" w:rsidR="00F57F60" w:rsidRPr="00F57F60" w:rsidRDefault="00F57F60" w:rsidP="00F57F60">
      <w:r w:rsidRPr="00F57F60">
        <w:rPr>
          <w:i/>
          <w:iCs/>
        </w:rPr>
        <w:t>Peeling the Onion: An Anthology of Poems</w:t>
      </w:r>
      <w:r w:rsidRPr="00F57F60">
        <w:t xml:space="preserve"> (selected/edited by Ruth I. Gordon). New York: HarperCollins (A Charlotte </w:t>
      </w:r>
      <w:proofErr w:type="spellStart"/>
      <w:r w:rsidRPr="00F57F60">
        <w:t>Zolotow</w:t>
      </w:r>
      <w:proofErr w:type="spellEnd"/>
      <w:r w:rsidRPr="00F57F60">
        <w:t xml:space="preserve"> Book), 1993. ISBN 978-0060217273. (Poetry anthology.)</w:t>
      </w:r>
    </w:p>
    <w:p w14:paraId="5240FE10" w14:textId="13D1D3F3" w:rsidR="00F57F60" w:rsidRPr="00F57F60" w:rsidRDefault="00F57F60" w:rsidP="00F57F60">
      <w:r w:rsidRPr="00F57F60">
        <w:rPr>
          <w:i/>
          <w:iCs/>
        </w:rPr>
        <w:lastRenderedPageBreak/>
        <w:t>Feathers</w:t>
      </w:r>
      <w:r w:rsidRPr="00F57F60">
        <w:t xml:space="preserve"> (retold by Ruth Gordon; illustrated by Lydia Dabcovich). New York: Simon &amp; Schuster, 1993 (Folktale/prose retelling.)</w:t>
      </w:r>
    </w:p>
    <w:p w14:paraId="225F9B75" w14:textId="77777777" w:rsidR="00F57F60" w:rsidRPr="00F57F60" w:rsidRDefault="00F57F60" w:rsidP="00F57F60">
      <w:r w:rsidRPr="00F57F60">
        <w:rPr>
          <w:i/>
          <w:iCs/>
        </w:rPr>
        <w:t>Pierced by a Ray of Sun: Poems about the Times We Feel Alone</w:t>
      </w:r>
      <w:r w:rsidRPr="00F57F60">
        <w:t xml:space="preserve"> (selected/edited by Ruth I. Gordon). New York: HarperCollins, 1995. (Poetry anthology on themes of loneliness and isolation.)</w:t>
      </w:r>
    </w:p>
    <w:p w14:paraId="5ED97ADE" w14:textId="7C77743C" w:rsidR="00F57F60" w:rsidRPr="00F57F60" w:rsidRDefault="00F57F60" w:rsidP="00F57F60">
      <w:r w:rsidRPr="00F57F60">
        <w:t xml:space="preserve">Gordon also worked as a freelance editor of nonfiction, fiction selector for </w:t>
      </w:r>
      <w:r w:rsidRPr="0086401B">
        <w:rPr>
          <w:i/>
          <w:iCs/>
        </w:rPr>
        <w:t>the Elementary School Library Collection</w:t>
      </w:r>
      <w:r w:rsidRPr="00F57F60">
        <w:t xml:space="preserve">, and a reviewer for outlets including </w:t>
      </w:r>
      <w:r w:rsidRPr="0086401B">
        <w:rPr>
          <w:i/>
          <w:iCs/>
        </w:rPr>
        <w:t xml:space="preserve">Kirkus Reviews, The New York Times Book Review, School Library Journal, </w:t>
      </w:r>
      <w:r w:rsidRPr="00F57F60">
        <w:t xml:space="preserve">and </w:t>
      </w:r>
      <w:proofErr w:type="spellStart"/>
      <w:r w:rsidRPr="0086401B">
        <w:rPr>
          <w:i/>
          <w:iCs/>
        </w:rPr>
        <w:t>BayViews</w:t>
      </w:r>
      <w:proofErr w:type="spellEnd"/>
      <w:r w:rsidRPr="0086401B">
        <w:rPr>
          <w:i/>
          <w:iCs/>
        </w:rPr>
        <w:t>.</w:t>
      </w:r>
      <w:r w:rsidRPr="00F57F60">
        <w:t xml:space="preserve"> </w:t>
      </w:r>
      <w:r w:rsidR="0086401B">
        <w:t>[</w:t>
      </w:r>
      <w:r w:rsidRPr="00F57F60">
        <w:t xml:space="preserve">These roles involved selecting, editing, and reviewing others’ work rather than producing </w:t>
      </w:r>
      <w:proofErr w:type="gramStart"/>
      <w:r w:rsidRPr="00F57F60">
        <w:t>her</w:t>
      </w:r>
      <w:proofErr w:type="gramEnd"/>
      <w:r w:rsidRPr="00F57F60">
        <w:t xml:space="preserve"> own original books</w:t>
      </w:r>
      <w:r w:rsidR="0086401B">
        <w:t>]</w:t>
      </w:r>
      <w:r w:rsidRPr="00F57F60">
        <w:t xml:space="preserve">. </w:t>
      </w:r>
    </w:p>
    <w:p w14:paraId="7737E7F4" w14:textId="77777777" w:rsidR="00F57F60" w:rsidRDefault="00F57F60" w:rsidP="006168F1"/>
    <w:p w14:paraId="6900A377" w14:textId="77777777" w:rsidR="00E6430F" w:rsidRDefault="00E6430F" w:rsidP="006168F1"/>
    <w:p w14:paraId="38E32F48" w14:textId="76951FAA" w:rsidR="00E6430F" w:rsidRPr="0086401B" w:rsidRDefault="00E6430F" w:rsidP="006168F1">
      <w:pPr>
        <w:rPr>
          <w:u w:val="single"/>
        </w:rPr>
      </w:pPr>
      <w:r w:rsidRPr="0086401B">
        <w:rPr>
          <w:u w:val="single"/>
        </w:rPr>
        <w:t>Sources</w:t>
      </w:r>
    </w:p>
    <w:p w14:paraId="0CFA1034" w14:textId="1B43A4A6" w:rsidR="00E6430F" w:rsidRDefault="00F57F60" w:rsidP="006168F1">
      <w:r w:rsidRPr="00F57F60">
        <w:t>American Library Association. Council. “</w:t>
      </w:r>
      <w:hyperlink r:id="rId6" w:history="1">
        <w:r w:rsidRPr="00F57F60">
          <w:rPr>
            <w:rStyle w:val="Hyperlink"/>
          </w:rPr>
          <w:t>Memorial Resolution Commending Ruth Gordon</w:t>
        </w:r>
      </w:hyperlink>
      <w:r w:rsidRPr="00F57F60">
        <w:t xml:space="preserve">.” January 24, 2017. </w:t>
      </w:r>
    </w:p>
    <w:p w14:paraId="1EDE8352" w14:textId="14FDEF81" w:rsidR="00E6430F" w:rsidRDefault="006168F1" w:rsidP="006168F1">
      <w:r w:rsidRPr="006168F1">
        <w:t>Association for Library Service to Children. “</w:t>
      </w:r>
      <w:hyperlink r:id="rId7" w:history="1">
        <w:r w:rsidRPr="00E6430F">
          <w:rPr>
            <w:rStyle w:val="Hyperlink"/>
          </w:rPr>
          <w:t>Oral History Inte</w:t>
        </w:r>
        <w:r w:rsidRPr="00E6430F">
          <w:rPr>
            <w:rStyle w:val="Hyperlink"/>
          </w:rPr>
          <w:t>r</w:t>
        </w:r>
        <w:r w:rsidRPr="00E6430F">
          <w:rPr>
            <w:rStyle w:val="Hyperlink"/>
          </w:rPr>
          <w:t>views: Ruth Gordon</w:t>
        </w:r>
      </w:hyperlink>
      <w:r w:rsidRPr="006168F1">
        <w:t>.” American Library Association.</w:t>
      </w:r>
    </w:p>
    <w:p w14:paraId="2396EBE6" w14:textId="31C2E56E" w:rsidR="00E6430F" w:rsidRDefault="006168F1" w:rsidP="006168F1">
      <w:proofErr w:type="spellStart"/>
      <w:r w:rsidRPr="00F57F60">
        <w:rPr>
          <w:i/>
          <w:iCs/>
        </w:rPr>
        <w:t>BayViews</w:t>
      </w:r>
      <w:proofErr w:type="spellEnd"/>
      <w:r w:rsidRPr="006168F1">
        <w:t xml:space="preserve"> (Association of Children’s Librarians of Northern California)</w:t>
      </w:r>
      <w:r w:rsidR="00E6430F">
        <w:t>:</w:t>
      </w:r>
      <w:r w:rsidRPr="006168F1">
        <w:t xml:space="preserve"> “</w:t>
      </w:r>
      <w:hyperlink r:id="rId8" w:history="1">
        <w:r w:rsidRPr="00E6430F">
          <w:rPr>
            <w:rStyle w:val="Hyperlink"/>
          </w:rPr>
          <w:t>American Library Association Honors Ruth Gordon.”</w:t>
        </w:r>
      </w:hyperlink>
      <w:r w:rsidRPr="006168F1">
        <w:t xml:space="preserve"> </w:t>
      </w:r>
    </w:p>
    <w:p w14:paraId="01C509A2" w14:textId="45C4748A" w:rsidR="00E6430F" w:rsidRDefault="006168F1" w:rsidP="00E6430F">
      <w:proofErr w:type="spellStart"/>
      <w:r w:rsidRPr="00F57F60">
        <w:rPr>
          <w:i/>
          <w:iCs/>
        </w:rPr>
        <w:t>BayViews</w:t>
      </w:r>
      <w:proofErr w:type="spellEnd"/>
      <w:r w:rsidRPr="006168F1">
        <w:t xml:space="preserve"> (Association of Children’s Librarians of Northern California). “</w:t>
      </w:r>
      <w:hyperlink r:id="rId9" w:history="1">
        <w:r w:rsidRPr="00E6430F">
          <w:rPr>
            <w:rStyle w:val="Hyperlink"/>
          </w:rPr>
          <w:t>A Tribute to Ruth Gordon, aka ‘Big Grandma.</w:t>
        </w:r>
      </w:hyperlink>
      <w:r w:rsidRPr="006168F1">
        <w:t>’”.</w:t>
      </w:r>
    </w:p>
    <w:p w14:paraId="2C03ED8F" w14:textId="18E2286E" w:rsidR="0086401B" w:rsidRDefault="0086401B" w:rsidP="00E6430F">
      <w:hyperlink r:id="rId10" w:history="1">
        <w:r w:rsidRPr="0086401B">
          <w:rPr>
            <w:rStyle w:val="Hyperlink"/>
          </w:rPr>
          <w:t>Paul Elder &amp; Company</w:t>
        </w:r>
      </w:hyperlink>
    </w:p>
    <w:p w14:paraId="04B8A551" w14:textId="48812564" w:rsidR="00E6430F" w:rsidRDefault="006168F1" w:rsidP="006168F1">
      <w:r w:rsidRPr="006168F1">
        <w:t>“</w:t>
      </w:r>
      <w:hyperlink r:id="rId11" w:history="1">
        <w:r w:rsidRPr="00F57F60">
          <w:rPr>
            <w:rStyle w:val="Hyperlink"/>
          </w:rPr>
          <w:t>Ruth I. Gordon</w:t>
        </w:r>
      </w:hyperlink>
      <w:r w:rsidRPr="006168F1">
        <w:t xml:space="preserve">.” </w:t>
      </w:r>
      <w:r w:rsidRPr="00F57F60">
        <w:rPr>
          <w:i/>
          <w:iCs/>
        </w:rPr>
        <w:t>The Press Democrat</w:t>
      </w:r>
      <w:r w:rsidRPr="006168F1">
        <w:t xml:space="preserve"> (Santa Rosa, CA). </w:t>
      </w:r>
    </w:p>
    <w:p w14:paraId="29F80AC0" w14:textId="277170B9" w:rsidR="006168F1" w:rsidRDefault="006168F1" w:rsidP="006168F1">
      <w:r w:rsidRPr="006168F1">
        <w:t>“</w:t>
      </w:r>
      <w:hyperlink r:id="rId12" w:history="1">
        <w:r w:rsidRPr="00E6430F">
          <w:rPr>
            <w:rStyle w:val="Hyperlink"/>
          </w:rPr>
          <w:t>Ruth I. Gordon, 83</w:t>
        </w:r>
      </w:hyperlink>
      <w:r w:rsidRPr="006168F1">
        <w:t xml:space="preserve">.” </w:t>
      </w:r>
      <w:r w:rsidRPr="00E6430F">
        <w:rPr>
          <w:i/>
          <w:iCs/>
        </w:rPr>
        <w:t>American Libraries Magazine</w:t>
      </w:r>
      <w:r w:rsidRPr="006168F1">
        <w:t xml:space="preserve">. </w:t>
      </w:r>
    </w:p>
    <w:p w14:paraId="22217CFE" w14:textId="77777777" w:rsidR="0086401B" w:rsidRDefault="0086401B" w:rsidP="006168F1"/>
    <w:p w14:paraId="1042D4D4" w14:textId="77777777" w:rsidR="0086401B" w:rsidRDefault="0086401B" w:rsidP="006168F1"/>
    <w:p w14:paraId="5B5E7C15" w14:textId="73BC5D7B" w:rsidR="0086401B" w:rsidRPr="006168F1" w:rsidRDefault="0086401B" w:rsidP="006168F1">
      <w:r>
        <w:t>Submitted by ALA Member</w:t>
      </w:r>
    </w:p>
    <w:p w14:paraId="5194E065" w14:textId="77777777" w:rsidR="006168F1" w:rsidRDefault="006168F1"/>
    <w:sectPr w:rsidR="006168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10C44"/>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67021B"/>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1097941">
    <w:abstractNumId w:val="1"/>
  </w:num>
  <w:num w:numId="2" w16cid:durableId="74773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F1"/>
    <w:rsid w:val="001C6885"/>
    <w:rsid w:val="0022653E"/>
    <w:rsid w:val="00262A08"/>
    <w:rsid w:val="006168F1"/>
    <w:rsid w:val="006C5A52"/>
    <w:rsid w:val="0086401B"/>
    <w:rsid w:val="008F22A6"/>
    <w:rsid w:val="00C46A06"/>
    <w:rsid w:val="00D96495"/>
    <w:rsid w:val="00E6430F"/>
    <w:rsid w:val="00E823A0"/>
    <w:rsid w:val="00F57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0E19"/>
  <w15:chartTrackingRefBased/>
  <w15:docId w15:val="{0C04CAF1-2EDB-4545-B925-3B8CAF52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8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8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8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8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8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8F1"/>
    <w:rPr>
      <w:rFonts w:eastAsiaTheme="majorEastAsia" w:cstheme="majorBidi"/>
      <w:color w:val="272727" w:themeColor="text1" w:themeTint="D8"/>
    </w:rPr>
  </w:style>
  <w:style w:type="paragraph" w:styleId="Title">
    <w:name w:val="Title"/>
    <w:basedOn w:val="Normal"/>
    <w:next w:val="Normal"/>
    <w:link w:val="TitleChar"/>
    <w:uiPriority w:val="10"/>
    <w:qFormat/>
    <w:rsid w:val="006168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8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8F1"/>
    <w:pPr>
      <w:spacing w:before="160"/>
      <w:jc w:val="center"/>
    </w:pPr>
    <w:rPr>
      <w:i/>
      <w:iCs/>
      <w:color w:val="404040" w:themeColor="text1" w:themeTint="BF"/>
    </w:rPr>
  </w:style>
  <w:style w:type="character" w:customStyle="1" w:styleId="QuoteChar">
    <w:name w:val="Quote Char"/>
    <w:basedOn w:val="DefaultParagraphFont"/>
    <w:link w:val="Quote"/>
    <w:uiPriority w:val="29"/>
    <w:rsid w:val="006168F1"/>
    <w:rPr>
      <w:i/>
      <w:iCs/>
      <w:color w:val="404040" w:themeColor="text1" w:themeTint="BF"/>
    </w:rPr>
  </w:style>
  <w:style w:type="paragraph" w:styleId="ListParagraph">
    <w:name w:val="List Paragraph"/>
    <w:basedOn w:val="Normal"/>
    <w:uiPriority w:val="34"/>
    <w:qFormat/>
    <w:rsid w:val="006168F1"/>
    <w:pPr>
      <w:ind w:left="720"/>
      <w:contextualSpacing/>
    </w:pPr>
  </w:style>
  <w:style w:type="character" w:styleId="IntenseEmphasis">
    <w:name w:val="Intense Emphasis"/>
    <w:basedOn w:val="DefaultParagraphFont"/>
    <w:uiPriority w:val="21"/>
    <w:qFormat/>
    <w:rsid w:val="006168F1"/>
    <w:rPr>
      <w:i/>
      <w:iCs/>
      <w:color w:val="0F4761" w:themeColor="accent1" w:themeShade="BF"/>
    </w:rPr>
  </w:style>
  <w:style w:type="paragraph" w:styleId="IntenseQuote">
    <w:name w:val="Intense Quote"/>
    <w:basedOn w:val="Normal"/>
    <w:next w:val="Normal"/>
    <w:link w:val="IntenseQuoteChar"/>
    <w:uiPriority w:val="30"/>
    <w:qFormat/>
    <w:rsid w:val="00616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8F1"/>
    <w:rPr>
      <w:i/>
      <w:iCs/>
      <w:color w:val="0F4761" w:themeColor="accent1" w:themeShade="BF"/>
    </w:rPr>
  </w:style>
  <w:style w:type="character" w:styleId="IntenseReference">
    <w:name w:val="Intense Reference"/>
    <w:basedOn w:val="DefaultParagraphFont"/>
    <w:uiPriority w:val="32"/>
    <w:qFormat/>
    <w:rsid w:val="006168F1"/>
    <w:rPr>
      <w:b/>
      <w:bCs/>
      <w:smallCaps/>
      <w:color w:val="0F4761" w:themeColor="accent1" w:themeShade="BF"/>
      <w:spacing w:val="5"/>
    </w:rPr>
  </w:style>
  <w:style w:type="character" w:styleId="Hyperlink">
    <w:name w:val="Hyperlink"/>
    <w:basedOn w:val="DefaultParagraphFont"/>
    <w:uiPriority w:val="99"/>
    <w:unhideWhenUsed/>
    <w:rsid w:val="006168F1"/>
    <w:rPr>
      <w:color w:val="467886" w:themeColor="hyperlink"/>
      <w:u w:val="single"/>
    </w:rPr>
  </w:style>
  <w:style w:type="character" w:styleId="UnresolvedMention">
    <w:name w:val="Unresolved Mention"/>
    <w:basedOn w:val="DefaultParagraphFont"/>
    <w:uiPriority w:val="99"/>
    <w:semiHidden/>
    <w:unhideWhenUsed/>
    <w:rsid w:val="006168F1"/>
    <w:rPr>
      <w:color w:val="605E5C"/>
      <w:shd w:val="clear" w:color="auto" w:fill="E1DFDD"/>
    </w:rPr>
  </w:style>
  <w:style w:type="character" w:styleId="FollowedHyperlink">
    <w:name w:val="FollowedHyperlink"/>
    <w:basedOn w:val="DefaultParagraphFont"/>
    <w:uiPriority w:val="99"/>
    <w:semiHidden/>
    <w:unhideWhenUsed/>
    <w:rsid w:val="00E643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yviews.org/american-library-association-honors-ruth-gord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a.org/alsc/aboutalsc/historyofalsc/Oral-History-Interviews" TargetMode="External"/><Relationship Id="rId12" Type="http://schemas.openxmlformats.org/officeDocument/2006/relationships/hyperlink" Target="https://americanlibrariesmagazine.org/current-categories/obituaries/page/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a.org/sites/default/files/aboutala/content/governance/council/council_documents/2017_mw_council_documents/mem_6_Ruth%20Gordon_12417_act.pdf" TargetMode="External"/><Relationship Id="rId11" Type="http://schemas.openxmlformats.org/officeDocument/2006/relationships/hyperlink" Target="https://www.pressdemocrat.com/obituaries/ruth-i-gordon-santa-rosa-ca/" TargetMode="External"/><Relationship Id="rId5" Type="http://schemas.openxmlformats.org/officeDocument/2006/relationships/image" Target="media/image1.jpg"/><Relationship Id="rId10" Type="http://schemas.openxmlformats.org/officeDocument/2006/relationships/hyperlink" Target="https://paulelder.org/" TargetMode="External"/><Relationship Id="rId4" Type="http://schemas.openxmlformats.org/officeDocument/2006/relationships/webSettings" Target="webSettings.xml"/><Relationship Id="rId9" Type="http://schemas.openxmlformats.org/officeDocument/2006/relationships/hyperlink" Target="https://www.bayviews.org/a-tribute-to-ruth-gordon-aka-big-grandm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2026-06-30T02:55:00Z</cp:lastPrinted>
  <dcterms:created xsi:type="dcterms:W3CDTF">2026-06-30T01:54:00Z</dcterms:created>
  <dcterms:modified xsi:type="dcterms:W3CDTF">2026-06-30T20:56:00Z</dcterms:modified>
</cp:coreProperties>
</file>