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E326" w14:textId="51ED4A64" w:rsidR="00224CE5" w:rsidRDefault="00EA5901" w:rsidP="00EA5901">
      <w:pPr>
        <w:jc w:val="center"/>
        <w:rPr>
          <w:b/>
          <w:bCs/>
        </w:rPr>
      </w:pPr>
      <w:r>
        <w:rPr>
          <w:b/>
          <w:bCs/>
        </w:rPr>
        <w:t>Dr. Debra Wilcox Johnson</w:t>
      </w:r>
      <w:r w:rsidR="00720A35">
        <w:rPr>
          <w:b/>
          <w:bCs/>
        </w:rPr>
        <w:t xml:space="preserve"> (1953-2012)</w:t>
      </w:r>
    </w:p>
    <w:p w14:paraId="245CDDA0" w14:textId="40875D4D" w:rsidR="00EA5901" w:rsidRDefault="00720A35" w:rsidP="00720A3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9F48BF1" wp14:editId="2BEE20EB">
            <wp:extent cx="1196188" cy="1790700"/>
            <wp:effectExtent l="0" t="0" r="4445" b="0"/>
            <wp:docPr id="1135013379" name="Picture 1" descr="Dr. Debra Wilcox Joh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13379" name="Picture 1" descr="Dr. Debra Wilcox Johns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64" cy="179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902F3" w14:textId="4986AB8C" w:rsidR="00720A35" w:rsidRDefault="00720A35" w:rsidP="00EA5901">
      <w:r w:rsidRPr="00720A35">
        <w:t xml:space="preserve">Dr. Debra Wilcox Johnson </w:t>
      </w:r>
      <w:r w:rsidR="006E1377">
        <w:t xml:space="preserve">(1953-2012) </w:t>
      </w:r>
      <w:r>
        <w:t>was a</w:t>
      </w:r>
      <w:r w:rsidR="006E1377">
        <w:t xml:space="preserve"> librarian, </w:t>
      </w:r>
      <w:r>
        <w:t>educa</w:t>
      </w:r>
      <w:r w:rsidR="006E1377">
        <w:t>t</w:t>
      </w:r>
      <w:r>
        <w:t>or</w:t>
      </w:r>
      <w:r w:rsidR="006E1377">
        <w:t xml:space="preserve">, </w:t>
      </w:r>
      <w:r w:rsidR="001F688B">
        <w:t xml:space="preserve">manager, </w:t>
      </w:r>
      <w:r w:rsidR="006E1377">
        <w:t>and library assessment researcher.</w:t>
      </w:r>
    </w:p>
    <w:p w14:paraId="468B5048" w14:textId="74D988F1" w:rsidR="00EA5901" w:rsidRDefault="00EA5901" w:rsidP="00EA5901">
      <w:r>
        <w:t xml:space="preserve">An exceptional student, she attended </w:t>
      </w:r>
      <w:r w:rsidRPr="00EA5901">
        <w:t>Luther College in Decorah, Iowa</w:t>
      </w:r>
      <w:r>
        <w:t xml:space="preserve"> on full scholarship.  She won </w:t>
      </w:r>
      <w:r w:rsidR="00F441F9">
        <w:t xml:space="preserve">the </w:t>
      </w:r>
      <w:r>
        <w:t>Luther College</w:t>
      </w:r>
      <w:r w:rsidR="00F441F9">
        <w:t xml:space="preserve"> </w:t>
      </w:r>
      <w:r w:rsidRPr="00EA5901">
        <w:t>President’s Most Outstanding Graduate Award</w:t>
      </w:r>
      <w:r>
        <w:t xml:space="preserve"> in 1975. She went on to earn her MLIS from </w:t>
      </w:r>
      <w:r w:rsidRPr="00EA5901">
        <w:t xml:space="preserve">Case Western Reserve University </w:t>
      </w:r>
      <w:r>
        <w:t xml:space="preserve">and </w:t>
      </w:r>
      <w:r w:rsidRPr="00EA5901">
        <w:t>her doctorate in library and information studies from the University of Wisconsin-Madison.</w:t>
      </w:r>
      <w:r>
        <w:t xml:space="preserve"> </w:t>
      </w:r>
    </w:p>
    <w:p w14:paraId="6967F5E8" w14:textId="3FF4D862" w:rsidR="00EA5901" w:rsidRDefault="00EA5901" w:rsidP="00EA5901">
      <w:r>
        <w:t xml:space="preserve">She taught at the </w:t>
      </w:r>
      <w:r w:rsidRPr="00EA5901">
        <w:t>Graduate School of Library and Information Studies at the University of Illinois, Champaign/Urbana, and of the School of Library and Information Studies at the U</w:t>
      </w:r>
      <w:r>
        <w:t>niversity of Wisconsin</w:t>
      </w:r>
      <w:r w:rsidRPr="00EA5901">
        <w:t>-Madison</w:t>
      </w:r>
      <w:r>
        <w:t xml:space="preserve">.  She </w:t>
      </w:r>
      <w:r w:rsidR="00E5702C">
        <w:t xml:space="preserve">later </w:t>
      </w:r>
      <w:r>
        <w:t xml:space="preserve">founded </w:t>
      </w:r>
      <w:r w:rsidRPr="00EA5901">
        <w:t>Johnson &amp; Johnson Consulting</w:t>
      </w:r>
      <w:r w:rsidR="00E5702C">
        <w:t>.</w:t>
      </w:r>
    </w:p>
    <w:p w14:paraId="145567F4" w14:textId="721CAFD4" w:rsidR="00F441F9" w:rsidRDefault="00E5702C" w:rsidP="00EA5901">
      <w:r>
        <w:t xml:space="preserve">Johnson published a host of articles, reports, and books about assessing library services.  She called for consistency and systematic </w:t>
      </w:r>
      <w:r w:rsidR="00772525">
        <w:t xml:space="preserve">approaches to </w:t>
      </w:r>
      <w:r>
        <w:t>evaluation, as in her article</w:t>
      </w:r>
      <w:r w:rsidR="00F51441">
        <w:t>s</w:t>
      </w:r>
      <w:r>
        <w:t xml:space="preserve"> on evaluating </w:t>
      </w:r>
      <w:hyperlink r:id="rId5" w:history="1">
        <w:r w:rsidRPr="00E5702C">
          <w:rPr>
            <w:rStyle w:val="Hyperlink"/>
          </w:rPr>
          <w:t>public library literacy programming</w:t>
        </w:r>
      </w:hyperlink>
      <w:r w:rsidR="00F51441">
        <w:t xml:space="preserve">, interlibrary loan systems, and </w:t>
      </w:r>
      <w:hyperlink r:id="rId6" w:history="1">
        <w:r w:rsidR="00F51441" w:rsidRPr="00F51441">
          <w:rPr>
            <w:rStyle w:val="Hyperlink"/>
          </w:rPr>
          <w:t>online catalogs</w:t>
        </w:r>
      </w:hyperlink>
      <w:r w:rsidR="00F51441">
        <w:t>.</w:t>
      </w:r>
      <w:r w:rsidR="00772525">
        <w:t xml:space="preserve">  Her career included a stint at the </w:t>
      </w:r>
      <w:r w:rsidR="00772525" w:rsidRPr="00772525">
        <w:t>Library Research Center at the University of Illinois Urbana-Champaign</w:t>
      </w:r>
      <w:r w:rsidR="00772525">
        <w:t xml:space="preserve"> (UIUC)</w:t>
      </w:r>
      <w:r w:rsidR="00772525" w:rsidRPr="00772525">
        <w:t>'s Graduate School of Library and Information Science</w:t>
      </w:r>
      <w:r w:rsidR="00772525">
        <w:t>, a department that conducted intensive evaluation research for libraries.</w:t>
      </w:r>
    </w:p>
    <w:p w14:paraId="46F5CF8C" w14:textId="383F8D87" w:rsidR="002907B8" w:rsidRDefault="00F441F9" w:rsidP="003807B5">
      <w:r>
        <w:t>In stepping back out into the field when needed, Johnson serve</w:t>
      </w:r>
      <w:r w:rsidR="002907B8">
        <w:t>d</w:t>
      </w:r>
      <w:r>
        <w:t xml:space="preserve"> as interim director </w:t>
      </w:r>
      <w:r w:rsidR="002907B8">
        <w:t xml:space="preserve">for </w:t>
      </w:r>
      <w:r>
        <w:t xml:space="preserve">various public libraries, and she </w:t>
      </w:r>
      <w:r w:rsidR="002907B8">
        <w:t>oversaw a $14 million fund to establish the first public library in Fitchburg, Wisconsin.</w:t>
      </w:r>
    </w:p>
    <w:p w14:paraId="471A1133" w14:textId="180C81F7" w:rsidR="006E1377" w:rsidRDefault="002907B8" w:rsidP="003807B5">
      <w:r>
        <w:t xml:space="preserve">Johnson leveraged her expertise in management and assessment to help </w:t>
      </w:r>
      <w:r w:rsidR="00772525">
        <w:t>colleagues</w:t>
      </w:r>
      <w:r>
        <w:t xml:space="preserve"> flourish</w:t>
      </w:r>
      <w:r w:rsidR="003807B5">
        <w:t xml:space="preserve">.  </w:t>
      </w:r>
      <w:r w:rsidR="00772525">
        <w:t>For example, s</w:t>
      </w:r>
      <w:r w:rsidR="003807B5">
        <w:t>he conducted</w:t>
      </w:r>
      <w:r w:rsidR="00B77D0C">
        <w:t xml:space="preserve"> a teleconference workshop, “</w:t>
      </w:r>
      <w:r w:rsidR="00B77D0C" w:rsidRPr="00B77D0C">
        <w:t xml:space="preserve">Success </w:t>
      </w:r>
      <w:r w:rsidR="00B77D0C">
        <w:t>i</w:t>
      </w:r>
      <w:r w:rsidR="00B77D0C" w:rsidRPr="00B77D0C">
        <w:t xml:space="preserve">n </w:t>
      </w:r>
      <w:r w:rsidR="00B77D0C">
        <w:t>t</w:t>
      </w:r>
      <w:r w:rsidR="00B77D0C" w:rsidRPr="00B77D0C">
        <w:t>he Library Workplace: You Have The Power</w:t>
      </w:r>
      <w:r w:rsidR="00B77D0C">
        <w:t xml:space="preserve">,” with modules on preparing a portfolio, “managing your boss,” and taking charge of one’s success.  She included thought-provoking discussion questions </w:t>
      </w:r>
      <w:r w:rsidR="00C0721E">
        <w:t xml:space="preserve">that are as relevant to today as they were at the turn of the century </w:t>
      </w:r>
      <w:r w:rsidR="00B77D0C">
        <w:t>(her lesson plan is available</w:t>
      </w:r>
      <w:r w:rsidR="00C0721E">
        <w:t xml:space="preserve"> on pages 17-19</w:t>
      </w:r>
      <w:r w:rsidR="00B77D0C">
        <w:t xml:space="preserve"> </w:t>
      </w:r>
      <w:r w:rsidR="00C0721E">
        <w:t>of</w:t>
      </w:r>
      <w:r w:rsidR="00B77D0C">
        <w:t xml:space="preserve"> </w:t>
      </w:r>
      <w:r w:rsidR="00B77D0C" w:rsidRPr="00B77D0C">
        <w:t xml:space="preserve">Slusar, L. (2000). </w:t>
      </w:r>
      <w:r w:rsidR="00B77D0C" w:rsidRPr="00C0721E">
        <w:rPr>
          <w:i/>
          <w:iCs/>
        </w:rPr>
        <w:t xml:space="preserve">Soaring to Excellence 2000: You Have </w:t>
      </w:r>
      <w:r w:rsidR="00B77D0C" w:rsidRPr="00C0721E">
        <w:rPr>
          <w:i/>
          <w:iCs/>
        </w:rPr>
        <w:lastRenderedPageBreak/>
        <w:t>the Power! Teleconference for Library Personnel,</w:t>
      </w:r>
      <w:r w:rsidR="00B77D0C" w:rsidRPr="00B77D0C">
        <w:t xml:space="preserve"> College of DuPage</w:t>
      </w:r>
      <w:r w:rsidR="00C0721E">
        <w:t xml:space="preserve">, </w:t>
      </w:r>
      <w:r w:rsidR="00B77D0C" w:rsidRPr="00B77D0C">
        <w:t>https://files.eric.ed.gov/fulltext/ED439721.pdf</w:t>
      </w:r>
      <w:r w:rsidR="00B77D0C">
        <w:t xml:space="preserve">). </w:t>
      </w:r>
      <w:r w:rsidR="003807B5">
        <w:t xml:space="preserve"> </w:t>
      </w:r>
    </w:p>
    <w:p w14:paraId="042E8262" w14:textId="3A220B58" w:rsidR="003807B5" w:rsidRDefault="003807B5" w:rsidP="003807B5">
      <w:r>
        <w:t xml:space="preserve">In addition, she contributed several chapters to the book: </w:t>
      </w:r>
      <w:r w:rsidRPr="003807B5">
        <w:t xml:space="preserve">Zweizig, D. (1996). </w:t>
      </w:r>
      <w:r w:rsidRPr="003807B5">
        <w:rPr>
          <w:i/>
          <w:iCs/>
        </w:rPr>
        <w:t>The tell it! manual: The complete program for evaluating library performance</w:t>
      </w:r>
      <w:r w:rsidRPr="003807B5">
        <w:t xml:space="preserve">. </w:t>
      </w:r>
      <w:r>
        <w:t>American Library Association.</w:t>
      </w:r>
    </w:p>
    <w:p w14:paraId="6DF3B375" w14:textId="0179779B" w:rsidR="00772525" w:rsidRDefault="009A41B2" w:rsidP="003807B5">
      <w:r>
        <w:t xml:space="preserve">Johnson displayed one of the fundamentals of a successful librarian: the ability to fuse technical knowledge with people skills.  </w:t>
      </w:r>
      <w:r w:rsidR="00772525">
        <w:t xml:space="preserve">The writer of her obituary in </w:t>
      </w:r>
      <w:hyperlink r:id="rId7" w:history="1">
        <w:r w:rsidR="00772525" w:rsidRPr="00772525">
          <w:rPr>
            <w:rStyle w:val="Hyperlink"/>
          </w:rPr>
          <w:t>HNG News</w:t>
        </w:r>
      </w:hyperlink>
      <w:r w:rsidR="00772525">
        <w:t xml:space="preserve"> sa</w:t>
      </w:r>
      <w:r>
        <w:t>id</w:t>
      </w:r>
      <w:r w:rsidR="00772525">
        <w:t xml:space="preserve"> that </w:t>
      </w:r>
      <w:r w:rsidR="003807B5">
        <w:t>“</w:t>
      </w:r>
      <w:r w:rsidR="00772525">
        <w:t>h</w:t>
      </w:r>
      <w:r w:rsidR="003807B5" w:rsidRPr="003807B5">
        <w:t>er social and business success came from her deep content knowledge and the ability to use that knowledge with humor and grace, winning allies and defusing opposition.</w:t>
      </w:r>
      <w:r w:rsidR="003807B5">
        <w:t xml:space="preserve">”  </w:t>
      </w:r>
      <w:r w:rsidR="00772525">
        <w:t xml:space="preserve">Associate Dean Linda Smith of the UIUC </w:t>
      </w:r>
      <w:r w:rsidR="00772525" w:rsidRPr="00772525">
        <w:t>School of Information Sciences</w:t>
      </w:r>
      <w:r w:rsidR="00772525">
        <w:t xml:space="preserve"> </w:t>
      </w:r>
      <w:r>
        <w:t xml:space="preserve">noted in the </w:t>
      </w:r>
      <w:hyperlink r:id="rId8" w:history="1">
        <w:r w:rsidRPr="009A41B2">
          <w:rPr>
            <w:rStyle w:val="Hyperlink"/>
          </w:rPr>
          <w:t>School’s news feed</w:t>
        </w:r>
      </w:hyperlink>
      <w:r>
        <w:t xml:space="preserve"> that </w:t>
      </w:r>
      <w:r w:rsidRPr="009A41B2">
        <w:t>“Deb Johnson delighted in sharing her considerable expertise with her students</w:t>
      </w:r>
      <w:r>
        <w:t>.”</w:t>
      </w:r>
      <w:r w:rsidR="00720A35">
        <w:t xml:space="preserve">  Rach</w:t>
      </w:r>
      <w:r w:rsidR="006840E1">
        <w:t>a</w:t>
      </w:r>
      <w:r w:rsidR="00720A35">
        <w:t>el Page, Assistant Director of Deerfield Public Library, submitted this tribute and shared that “</w:t>
      </w:r>
      <w:r w:rsidR="00720A35" w:rsidRPr="00720A35">
        <w:t>Deb was my mom's best friend and the reason I am now a librarian as well.</w:t>
      </w:r>
      <w:r w:rsidR="00720A35">
        <w:t>”</w:t>
      </w:r>
    </w:p>
    <w:p w14:paraId="20634B1F" w14:textId="0E2F4A7A" w:rsidR="003807B5" w:rsidRPr="00A34A56" w:rsidRDefault="00720A35" w:rsidP="003807B5">
      <w:r>
        <w:t>Johnson</w:t>
      </w:r>
      <w:r w:rsidR="003807B5">
        <w:t xml:space="preserve"> liked watching films, traveling, and, of course, reading.</w:t>
      </w:r>
    </w:p>
    <w:p w14:paraId="02A11928" w14:textId="382F165B" w:rsidR="00E5702C" w:rsidRDefault="00F06152" w:rsidP="00EA5901">
      <w:r>
        <w:t>--Submitted by Rach</w:t>
      </w:r>
      <w:r w:rsidR="006840E1">
        <w:t>a</w:t>
      </w:r>
      <w:r>
        <w:t>el Page</w:t>
      </w:r>
    </w:p>
    <w:p w14:paraId="20D42419" w14:textId="77777777" w:rsidR="00EA5901" w:rsidRDefault="00EA5901" w:rsidP="00EA5901"/>
    <w:p w14:paraId="32F4E2C8" w14:textId="7B743A1E" w:rsidR="008E1564" w:rsidRPr="008E1564" w:rsidRDefault="00720A35" w:rsidP="00EA5901">
      <w:pPr>
        <w:rPr>
          <w:b/>
          <w:bCs/>
        </w:rPr>
      </w:pPr>
      <w:r>
        <w:rPr>
          <w:b/>
          <w:bCs/>
        </w:rPr>
        <w:t>Selected Publications</w:t>
      </w:r>
    </w:p>
    <w:p w14:paraId="0C5ECC61" w14:textId="30734271" w:rsidR="00EA5901" w:rsidRDefault="00EA5901" w:rsidP="00EA5901">
      <w:r w:rsidRPr="00EA5901">
        <w:t>Connaway, L. S., Johnson, D. W., &amp; Searing, S. E. (1997). Online catalogs from the users’ perspective: The use of focus group interviews. </w:t>
      </w:r>
      <w:r w:rsidRPr="00EA5901">
        <w:rPr>
          <w:i/>
          <w:iCs/>
        </w:rPr>
        <w:t>College &amp; Research Libraries</w:t>
      </w:r>
      <w:r w:rsidRPr="00EA5901">
        <w:t>, </w:t>
      </w:r>
      <w:r w:rsidRPr="00EA5901">
        <w:rPr>
          <w:i/>
          <w:iCs/>
        </w:rPr>
        <w:t>58</w:t>
      </w:r>
      <w:r w:rsidRPr="00EA5901">
        <w:t>(5), 403-420.</w:t>
      </w:r>
    </w:p>
    <w:p w14:paraId="17AE6C47" w14:textId="774792C8" w:rsidR="00A34A56" w:rsidRPr="00A34A56" w:rsidRDefault="00A34A56" w:rsidP="00A34A56">
      <w:r w:rsidRPr="00A34A56">
        <w:t>Dalrymple, P. W., Cole, T., Allen, B., &amp; Johnson, D. W. (1991). Measuring statewide interlibrary loan among multitype libraries: a testing of data collection approaches.</w:t>
      </w:r>
      <w:r w:rsidRPr="00A34A56">
        <w:rPr>
          <w:i/>
          <w:iCs/>
        </w:rPr>
        <w:t> R</w:t>
      </w:r>
      <w:r>
        <w:rPr>
          <w:i/>
          <w:iCs/>
        </w:rPr>
        <w:t>esearch Quarterly</w:t>
      </w:r>
      <w:r w:rsidRPr="00A34A56">
        <w:rPr>
          <w:i/>
          <w:iCs/>
        </w:rPr>
        <w:t>, 30</w:t>
      </w:r>
      <w:r w:rsidRPr="00A34A56">
        <w:t>(4)</w:t>
      </w:r>
      <w:r>
        <w:t>.</w:t>
      </w:r>
    </w:p>
    <w:p w14:paraId="5C7800BC" w14:textId="31619DA9" w:rsidR="00A34A56" w:rsidRDefault="00A34A56" w:rsidP="00A34A56">
      <w:r w:rsidRPr="00A34A56">
        <w:t>Johnson, D. W. (1993). Breaking the cycle: The role of libraries in family literacy.</w:t>
      </w:r>
      <w:r w:rsidRPr="00A34A56">
        <w:rPr>
          <w:i/>
          <w:iCs/>
        </w:rPr>
        <w:t> R</w:t>
      </w:r>
      <w:r>
        <w:rPr>
          <w:i/>
          <w:iCs/>
        </w:rPr>
        <w:t>esearch Quarterly</w:t>
      </w:r>
      <w:r w:rsidRPr="00A34A56">
        <w:rPr>
          <w:i/>
          <w:iCs/>
        </w:rPr>
        <w:t>, 32</w:t>
      </w:r>
      <w:r w:rsidRPr="00A34A56">
        <w:t xml:space="preserve">(3), 318. </w:t>
      </w:r>
    </w:p>
    <w:p w14:paraId="02C11A5F" w14:textId="5659386B" w:rsidR="00A34A56" w:rsidRDefault="00A34A56" w:rsidP="00A34A56">
      <w:r w:rsidRPr="00A34A56">
        <w:t>Johnson, D. W. (2002). Evaluation of Illinois LSTA FY 1998-FY 2002.</w:t>
      </w:r>
      <w:r w:rsidRPr="00A34A56">
        <w:rPr>
          <w:i/>
          <w:iCs/>
        </w:rPr>
        <w:t> Illinois Libraries, 84</w:t>
      </w:r>
      <w:r w:rsidRPr="00A34A56">
        <w:t xml:space="preserve">(1), 8-21. </w:t>
      </w:r>
    </w:p>
    <w:p w14:paraId="7D3A1B2F" w14:textId="77777777" w:rsidR="008E1564" w:rsidRPr="00A34A56" w:rsidRDefault="008E1564" w:rsidP="008E1564">
      <w:r w:rsidRPr="00A34A56">
        <w:t xml:space="preserve">Johnson, D. W. (1995). </w:t>
      </w:r>
      <w:r w:rsidRPr="00A34A56">
        <w:rPr>
          <w:i/>
          <w:iCs/>
        </w:rPr>
        <w:t xml:space="preserve">Evaluation of the </w:t>
      </w:r>
      <w:r>
        <w:rPr>
          <w:i/>
          <w:iCs/>
        </w:rPr>
        <w:t>r</w:t>
      </w:r>
      <w:r w:rsidRPr="00A34A56">
        <w:rPr>
          <w:i/>
          <w:iCs/>
        </w:rPr>
        <w:t xml:space="preserve">ole of the </w:t>
      </w:r>
      <w:r>
        <w:rPr>
          <w:i/>
          <w:iCs/>
        </w:rPr>
        <w:t>S</w:t>
      </w:r>
      <w:r w:rsidRPr="00A34A56">
        <w:rPr>
          <w:i/>
          <w:iCs/>
        </w:rPr>
        <w:t xml:space="preserve">tate Library of Florida in </w:t>
      </w:r>
      <w:r>
        <w:rPr>
          <w:i/>
          <w:iCs/>
        </w:rPr>
        <w:t>y</w:t>
      </w:r>
      <w:r w:rsidRPr="00A34A56">
        <w:rPr>
          <w:i/>
          <w:iCs/>
        </w:rPr>
        <w:t xml:space="preserve">outh </w:t>
      </w:r>
      <w:r>
        <w:rPr>
          <w:i/>
          <w:iCs/>
        </w:rPr>
        <w:t>s</w:t>
      </w:r>
      <w:r w:rsidRPr="00A34A56">
        <w:rPr>
          <w:i/>
          <w:iCs/>
        </w:rPr>
        <w:t>ervices.</w:t>
      </w:r>
      <w:r>
        <w:rPr>
          <w:i/>
          <w:iCs/>
        </w:rPr>
        <w:t xml:space="preserve">  </w:t>
      </w:r>
      <w:r>
        <w:t>Department of Education.</w:t>
      </w:r>
    </w:p>
    <w:p w14:paraId="3931D0FC" w14:textId="77777777" w:rsidR="008E1564" w:rsidRDefault="008E1564" w:rsidP="008E1564">
      <w:r w:rsidRPr="00A34A56">
        <w:t xml:space="preserve">Johnson, D. W. (1989). </w:t>
      </w:r>
      <w:r w:rsidRPr="00A34A56">
        <w:rPr>
          <w:i/>
          <w:iCs/>
        </w:rPr>
        <w:t xml:space="preserve">Libraries as </w:t>
      </w:r>
      <w:r>
        <w:rPr>
          <w:i/>
          <w:iCs/>
        </w:rPr>
        <w:t>p</w:t>
      </w:r>
      <w:r w:rsidRPr="00A34A56">
        <w:rPr>
          <w:i/>
          <w:iCs/>
        </w:rPr>
        <w:t xml:space="preserve">artners in </w:t>
      </w:r>
      <w:r>
        <w:rPr>
          <w:i/>
          <w:iCs/>
        </w:rPr>
        <w:t>a</w:t>
      </w:r>
      <w:r w:rsidRPr="00A34A56">
        <w:rPr>
          <w:i/>
          <w:iCs/>
        </w:rPr>
        <w:t xml:space="preserve">dult </w:t>
      </w:r>
      <w:r>
        <w:rPr>
          <w:i/>
          <w:iCs/>
        </w:rPr>
        <w:t>l</w:t>
      </w:r>
      <w:r w:rsidRPr="00A34A56">
        <w:rPr>
          <w:i/>
          <w:iCs/>
        </w:rPr>
        <w:t>iteracy</w:t>
      </w:r>
      <w:r w:rsidRPr="00A34A56">
        <w:t>.</w:t>
      </w:r>
      <w:r>
        <w:t xml:space="preserve">  </w:t>
      </w:r>
      <w:r w:rsidRPr="00A34A56">
        <w:t>Offic</w:t>
      </w:r>
      <w:r>
        <w:t>e</w:t>
      </w:r>
      <w:r w:rsidRPr="00A34A56">
        <w:t xml:space="preserve"> of Educational Research and Improvement</w:t>
      </w:r>
      <w:r>
        <w:t>.</w:t>
      </w:r>
    </w:p>
    <w:p w14:paraId="2CE52124" w14:textId="77777777" w:rsidR="00A34A56" w:rsidRPr="00A34A56" w:rsidRDefault="00A34A56" w:rsidP="00A34A56">
      <w:r>
        <w:lastRenderedPageBreak/>
        <w:t xml:space="preserve">Johnson, </w:t>
      </w:r>
      <w:r w:rsidRPr="00A34A56">
        <w:t>Debra, W. (1997). Libraries and literacy: A tradition greets a new century.</w:t>
      </w:r>
      <w:r w:rsidRPr="00A34A56">
        <w:rPr>
          <w:i/>
          <w:iCs/>
        </w:rPr>
        <w:t> American Libraries, 28</w:t>
      </w:r>
      <w:r w:rsidRPr="00A34A56">
        <w:t xml:space="preserve">(5), 49-51. </w:t>
      </w:r>
    </w:p>
    <w:p w14:paraId="451D5B78" w14:textId="73C1369E" w:rsidR="00A34A56" w:rsidRPr="00A34A56" w:rsidRDefault="00A34A56" w:rsidP="00A34A56">
      <w:r w:rsidRPr="00A34A56">
        <w:t>Johnson, D. W. (1990). Professional Materials -- Checklists for Public Library Managers by Jay Wozney.</w:t>
      </w:r>
      <w:r w:rsidRPr="00A34A56">
        <w:rPr>
          <w:i/>
          <w:iCs/>
        </w:rPr>
        <w:t> Rq, 29</w:t>
      </w:r>
      <w:r w:rsidRPr="00A34A56">
        <w:t xml:space="preserve">(3), 469. </w:t>
      </w:r>
    </w:p>
    <w:p w14:paraId="2AD6A89A" w14:textId="77777777" w:rsidR="00A34A56" w:rsidRPr="00A34A56" w:rsidRDefault="00A34A56" w:rsidP="00A34A56">
      <w:r w:rsidRPr="00A34A56">
        <w:t>Johnson, D. W., &amp; Rossiter, M. D. (1986). Planning library services for special needs population.</w:t>
      </w:r>
      <w:r w:rsidRPr="00A34A56">
        <w:rPr>
          <w:i/>
          <w:iCs/>
        </w:rPr>
        <w:t> Public Libraries, 25</w:t>
      </w:r>
      <w:r w:rsidRPr="00A34A56">
        <w:t>(3)</w:t>
      </w:r>
      <w:r>
        <w:t>.</w:t>
      </w:r>
    </w:p>
    <w:p w14:paraId="124AE3D7" w14:textId="35650826" w:rsidR="00A34A56" w:rsidRPr="00A34A56" w:rsidRDefault="00A34A56" w:rsidP="00A34A56">
      <w:r w:rsidRPr="00A34A56">
        <w:t>Johnson, D. W. (1989). Public Library Circulation Holds Steady in 1988.</w:t>
      </w:r>
      <w:r w:rsidRPr="00A34A56">
        <w:rPr>
          <w:i/>
          <w:iCs/>
        </w:rPr>
        <w:t> American Libraries, 20</w:t>
      </w:r>
      <w:r w:rsidRPr="00A34A56">
        <w:t xml:space="preserve">(7), 705. </w:t>
      </w:r>
    </w:p>
    <w:p w14:paraId="72B6B1D0" w14:textId="77777777" w:rsidR="00A34A56" w:rsidRPr="00A34A56" w:rsidRDefault="00A34A56" w:rsidP="00A34A56">
      <w:r w:rsidRPr="00A34A56">
        <w:t>Lynn, S. C., Debra, W. J., &amp; Searing, S. E. (1997). Online catalogs from the users' perspective: The use of focus group interviews.</w:t>
      </w:r>
      <w:r w:rsidRPr="00A34A56">
        <w:rPr>
          <w:i/>
          <w:iCs/>
        </w:rPr>
        <w:t> College &amp; Research Libraries, 58</w:t>
      </w:r>
      <w:r w:rsidRPr="00A34A56">
        <w:t xml:space="preserve">(5), 403-420. </w:t>
      </w:r>
    </w:p>
    <w:p w14:paraId="65D08041" w14:textId="77777777" w:rsidR="00A34A56" w:rsidRPr="00A34A56" w:rsidRDefault="00A34A56" w:rsidP="00A34A56">
      <w:r w:rsidRPr="00A34A56">
        <w:t>Mark-Elliott Lugo, &amp; Debra, W. J. (1999). Art for libraries' sake.</w:t>
      </w:r>
      <w:r w:rsidRPr="00A34A56">
        <w:rPr>
          <w:i/>
          <w:iCs/>
        </w:rPr>
        <w:t> American Libraries, 30</w:t>
      </w:r>
      <w:r w:rsidRPr="00A34A56">
        <w:t>(6), 90-94.</w:t>
      </w:r>
    </w:p>
    <w:p w14:paraId="1E3EE99E" w14:textId="54D24262" w:rsidR="00A34A56" w:rsidRDefault="00A34A56" w:rsidP="00A34A56">
      <w:r w:rsidRPr="00A34A56">
        <w:t>Wilcox Johnson, D., &amp; Johnson, D. W. (1986). Evaluation of library literacy projects.</w:t>
      </w:r>
      <w:r w:rsidRPr="00A34A56">
        <w:rPr>
          <w:i/>
          <w:iCs/>
        </w:rPr>
        <w:t> Library Trends, 35</w:t>
      </w:r>
      <w:r w:rsidRPr="00A34A56">
        <w:t>(2)</w:t>
      </w:r>
      <w:r>
        <w:t>.</w:t>
      </w:r>
    </w:p>
    <w:p w14:paraId="3D9BD6F2" w14:textId="77777777" w:rsidR="008E1564" w:rsidRDefault="008E1564" w:rsidP="008E1564">
      <w:r w:rsidRPr="00A34A56">
        <w:t>Wilcox Johnson, D. (1997). Libraries and literacy: a tradition greets a new century. </w:t>
      </w:r>
      <w:r w:rsidRPr="00A34A56">
        <w:rPr>
          <w:i/>
          <w:iCs/>
        </w:rPr>
        <w:t>American Libraries</w:t>
      </w:r>
      <w:r w:rsidRPr="00A34A56">
        <w:t>, </w:t>
      </w:r>
      <w:r w:rsidRPr="00A34A56">
        <w:rPr>
          <w:i/>
          <w:iCs/>
        </w:rPr>
        <w:t>28</w:t>
      </w:r>
      <w:r w:rsidRPr="00A34A56">
        <w:t>(5), 49-51.</w:t>
      </w:r>
    </w:p>
    <w:p w14:paraId="6E9522CB" w14:textId="7708B58E" w:rsidR="00A34A56" w:rsidRPr="00A34A56" w:rsidRDefault="00A34A56" w:rsidP="00A34A56">
      <w:r w:rsidRPr="00A34A56">
        <w:t>Wilcox Johnson, D., &amp; Wilcox Johnson, D. (1990). Measuring up: making literacy evaluation meaningful.</w:t>
      </w:r>
      <w:r w:rsidRPr="00A34A56">
        <w:rPr>
          <w:i/>
          <w:iCs/>
        </w:rPr>
        <w:t> Wilson Library Bulletin, 65</w:t>
      </w:r>
      <w:r w:rsidRPr="00A34A56">
        <w:t>(3)</w:t>
      </w:r>
      <w:r>
        <w:t>.</w:t>
      </w:r>
    </w:p>
    <w:p w14:paraId="6A64C220" w14:textId="3AC73B3E" w:rsidR="00A34A56" w:rsidRDefault="00A34A56" w:rsidP="00A34A56">
      <w:r w:rsidRPr="00A34A56">
        <w:t>Wilcox Johnson, D., &amp; Wilcox Johnson, D. (1989). Public library circulation holds steady in 1988.</w:t>
      </w:r>
      <w:r w:rsidRPr="00A34A56">
        <w:rPr>
          <w:i/>
          <w:iCs/>
        </w:rPr>
        <w:t> American Libraries, 20</w:t>
      </w:r>
      <w:r w:rsidRPr="00A34A56">
        <w:t>(7)</w:t>
      </w:r>
      <w:r>
        <w:t>.</w:t>
      </w:r>
    </w:p>
    <w:p w14:paraId="067A16C6" w14:textId="77777777" w:rsidR="00720A35" w:rsidRDefault="00720A35" w:rsidP="003807B5"/>
    <w:p w14:paraId="6896EF37" w14:textId="4FEFA3FA" w:rsidR="00720A35" w:rsidRDefault="00720A35" w:rsidP="003807B5">
      <w:pPr>
        <w:rPr>
          <w:b/>
          <w:bCs/>
        </w:rPr>
      </w:pPr>
      <w:r w:rsidRPr="00720A35">
        <w:rPr>
          <w:b/>
          <w:bCs/>
        </w:rPr>
        <w:t>Sources</w:t>
      </w:r>
    </w:p>
    <w:p w14:paraId="21173207" w14:textId="0DEA2CC5" w:rsidR="00720A35" w:rsidRPr="00720A35" w:rsidRDefault="00720A35" w:rsidP="003807B5">
      <w:r w:rsidRPr="00720A35">
        <w:t>HNGNews.com.</w:t>
      </w:r>
      <w:r>
        <w:t xml:space="preserve"> (2025, Feb. 10).  Debra Wilcox Johnson Obituary.  </w:t>
      </w:r>
      <w:r w:rsidRPr="00720A35">
        <w:t>https://www.hngnews.com/waunakee_tribune/obituaries/debra-wilcox-johnson/article_5ead9c1a-242b-11e2-b403-0019bb30f31a.html</w:t>
      </w:r>
    </w:p>
    <w:p w14:paraId="17752189" w14:textId="579CDA64" w:rsidR="009A41B2" w:rsidRDefault="009A41B2" w:rsidP="00A34A56">
      <w:r w:rsidRPr="00772525">
        <w:t>University of Illinois Urbana-Champaign</w:t>
      </w:r>
      <w:r>
        <w:t xml:space="preserve"> (UIUC)</w:t>
      </w:r>
      <w:r w:rsidRPr="00772525">
        <w:t>'s Graduate School of Library and Information Science</w:t>
      </w:r>
      <w:r>
        <w:t xml:space="preserve">.  (2012, Nov. 1). </w:t>
      </w:r>
      <w:r w:rsidR="00720A35" w:rsidRPr="009A41B2">
        <w:t>Debra Wilcox Johnson, former GSLIS faculty member, passes away</w:t>
      </w:r>
      <w:r w:rsidR="00720A35">
        <w:t xml:space="preserve">.  </w:t>
      </w:r>
      <w:hyperlink r:id="rId9" w:history="1">
        <w:r w:rsidR="00720A35" w:rsidRPr="000469D1">
          <w:rPr>
            <w:rStyle w:val="Hyperlink"/>
          </w:rPr>
          <w:t>https://ischool.illinois.edu/news-events/news/2012/11/debra-wilcox-johnson-former-gslis-faculty-member-passes-away</w:t>
        </w:r>
      </w:hyperlink>
    </w:p>
    <w:p w14:paraId="44C07F36" w14:textId="77777777" w:rsidR="00720A35" w:rsidRDefault="00720A35" w:rsidP="00720A35">
      <w:r w:rsidRPr="003807B5">
        <w:lastRenderedPageBreak/>
        <w:t xml:space="preserve">Zweizig, D. (1996). </w:t>
      </w:r>
      <w:r w:rsidRPr="003807B5">
        <w:rPr>
          <w:i/>
          <w:iCs/>
        </w:rPr>
        <w:t>The tell it! manual: The complete program for evaluating library performance</w:t>
      </w:r>
      <w:r w:rsidRPr="003807B5">
        <w:t xml:space="preserve">. </w:t>
      </w:r>
      <w:r>
        <w:t>American Library Association.</w:t>
      </w:r>
    </w:p>
    <w:p w14:paraId="0FDD49F1" w14:textId="77777777" w:rsidR="00720A35" w:rsidRPr="00A34A56" w:rsidRDefault="00720A35" w:rsidP="00A34A56"/>
    <w:sectPr w:rsidR="00720A35" w:rsidRPr="00A3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01"/>
    <w:rsid w:val="001F688B"/>
    <w:rsid w:val="00220BF8"/>
    <w:rsid w:val="00224CE5"/>
    <w:rsid w:val="002907B8"/>
    <w:rsid w:val="00357D67"/>
    <w:rsid w:val="003807B5"/>
    <w:rsid w:val="00392ADE"/>
    <w:rsid w:val="004C2E09"/>
    <w:rsid w:val="005469EE"/>
    <w:rsid w:val="006840E1"/>
    <w:rsid w:val="006E1377"/>
    <w:rsid w:val="00720A35"/>
    <w:rsid w:val="00772525"/>
    <w:rsid w:val="008E1564"/>
    <w:rsid w:val="00902AD9"/>
    <w:rsid w:val="009A41B2"/>
    <w:rsid w:val="00A34A56"/>
    <w:rsid w:val="00B378A1"/>
    <w:rsid w:val="00B77D0C"/>
    <w:rsid w:val="00BC53A6"/>
    <w:rsid w:val="00C0721E"/>
    <w:rsid w:val="00E5702C"/>
    <w:rsid w:val="00EA5901"/>
    <w:rsid w:val="00F06152"/>
    <w:rsid w:val="00F17EDB"/>
    <w:rsid w:val="00F441F9"/>
    <w:rsid w:val="00F51441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1B41"/>
  <w15:chartTrackingRefBased/>
  <w15:docId w15:val="{A7A3C92A-A860-4FE0-96A9-CFA21373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B5"/>
  </w:style>
  <w:style w:type="paragraph" w:styleId="Heading1">
    <w:name w:val="heading 1"/>
    <w:basedOn w:val="Normal"/>
    <w:next w:val="Normal"/>
    <w:link w:val="Heading1Char"/>
    <w:uiPriority w:val="9"/>
    <w:qFormat/>
    <w:rsid w:val="00EA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9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chool.illinois.edu/news-events/news/2012/11/debra-wilcox-johnson-former-gslis-faculty-member-passes-aw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ngnews.com/waunakee_tribune/obituaries/debra-wilcox-johnson/article_5ead9c1a-242b-11e2-b403-0019bb30f31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l.acrl.org/index.php/crl/article/download/15152/165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deals.illinois.edu/items/7442/bitstreams/26461/data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school.illinois.edu/news-events/news/2012/11/debra-wilcox-johnson-former-gslis-faculty-member-passes-a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11</cp:revision>
  <dcterms:created xsi:type="dcterms:W3CDTF">2026-06-06T19:40:00Z</dcterms:created>
  <dcterms:modified xsi:type="dcterms:W3CDTF">2026-06-08T21:19:00Z</dcterms:modified>
</cp:coreProperties>
</file>