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CCF5" w14:textId="1C3935E0" w:rsidR="0095695D" w:rsidRPr="00C30464" w:rsidRDefault="0095695D" w:rsidP="0095695D">
      <w:pPr>
        <w:ind w:left="720"/>
        <w:jc w:val="center"/>
        <w:rPr>
          <w:b/>
          <w:bCs/>
        </w:rPr>
      </w:pPr>
      <w:r w:rsidRPr="00C30464">
        <w:rPr>
          <w:b/>
          <w:bCs/>
        </w:rPr>
        <w:t>Carolyn Hixson Harris -1947 -1994</w:t>
      </w:r>
    </w:p>
    <w:p w14:paraId="4573F44C" w14:textId="77777777" w:rsidR="00EC59A2" w:rsidRDefault="00EC59A2" w:rsidP="0095695D">
      <w:pPr>
        <w:ind w:left="720"/>
        <w:jc w:val="center"/>
      </w:pPr>
    </w:p>
    <w:p w14:paraId="397F5D97" w14:textId="384CE78A" w:rsidR="00EC59A2" w:rsidRDefault="00EC59A2" w:rsidP="0095695D">
      <w:pPr>
        <w:ind w:left="720"/>
        <w:jc w:val="center"/>
      </w:pPr>
      <w:r>
        <w:rPr>
          <w:noProof/>
        </w:rPr>
        <w:drawing>
          <wp:inline distT="0" distB="0" distL="0" distR="0" wp14:anchorId="795B7118" wp14:editId="6FD6C9BF">
            <wp:extent cx="5943600" cy="848995"/>
            <wp:effectExtent l="0" t="0" r="0" b="8255"/>
            <wp:docPr id="590521430" name="Picture 1" descr="Library Resources &amp; Technical Services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21430" name="Picture 1" descr="Library Resources &amp; Technical Services lo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47F1EA40" w14:textId="77777777" w:rsidR="0095695D" w:rsidRDefault="0095695D" w:rsidP="0095695D">
      <w:pPr>
        <w:ind w:left="720"/>
      </w:pPr>
    </w:p>
    <w:p w14:paraId="73D28979" w14:textId="77777777" w:rsidR="0095695D" w:rsidRDefault="0095695D" w:rsidP="0095695D">
      <w:pPr>
        <w:ind w:left="720"/>
      </w:pPr>
    </w:p>
    <w:p w14:paraId="1612D855" w14:textId="5476851A" w:rsidR="0095695D" w:rsidRPr="0095695D" w:rsidRDefault="0095695D" w:rsidP="0095695D">
      <w:pPr>
        <w:ind w:left="720"/>
      </w:pPr>
      <w:r w:rsidRPr="0095695D">
        <w:t>Carolyn Hixson Harris (full name Carolyn Lynnet Hixson Harris</w:t>
      </w:r>
      <w:r>
        <w:t xml:space="preserve"> </w:t>
      </w:r>
      <w:r w:rsidRPr="0095695D">
        <w:t>was a preservation librarian and educator</w:t>
      </w:r>
      <w:r>
        <w:t>.</w:t>
      </w:r>
      <w:r w:rsidR="00EC59A2">
        <w:t xml:space="preserve"> She was </w:t>
      </w:r>
      <w:r w:rsidR="00EC59A2" w:rsidRPr="0095695D">
        <w:t>president of the Resources and Technical Services Division (RTSD</w:t>
      </w:r>
      <w:r w:rsidR="00EC59A2">
        <w:t>) of the American Library Association.</w:t>
      </w:r>
      <w:r w:rsidRPr="0095695D">
        <w:t xml:space="preserve"> </w:t>
      </w:r>
      <w:r w:rsidR="00D21F2F">
        <w:t xml:space="preserve">She </w:t>
      </w:r>
      <w:r w:rsidR="00D21F2F" w:rsidRPr="0095695D">
        <w:t>is remembered as one of the key figures who professionalized and institutionalized preservation education and practice within American librarianship.</w:t>
      </w:r>
    </w:p>
    <w:p w14:paraId="2BE184D6" w14:textId="1E0695FB" w:rsidR="00D21F2F" w:rsidRDefault="00EC59A2" w:rsidP="0095695D">
      <w:pPr>
        <w:ind w:left="720"/>
      </w:pPr>
      <w:r>
        <w:t xml:space="preserve">Harris </w:t>
      </w:r>
      <w:r w:rsidR="0095695D" w:rsidRPr="0095695D">
        <w:t>earned a B.A. in Art History (1969) and a Master of Library Science (1970), both from the University of Texas at Austin. Her career began as a manuscript cataloger at the Harry Ransom Humanities Research Center at UT Austin (1973–1980).</w:t>
      </w:r>
    </w:p>
    <w:p w14:paraId="22132786" w14:textId="05B1CEF3" w:rsidR="0095695D" w:rsidRPr="0095695D" w:rsidRDefault="0095695D" w:rsidP="0095695D">
      <w:pPr>
        <w:ind w:left="720"/>
      </w:pPr>
      <w:r w:rsidRPr="0095695D">
        <w:t xml:space="preserve">In 1981 she moved to Columbia University Libraries, where she served as Head of Preservation (1981–1987), Assistant Director for Preservation (1987–1989), and later Director of the university’s Preservation and Conservation Programs (appointed 1990; she began teaching in the program in 1989). </w:t>
      </w:r>
    </w:p>
    <w:p w14:paraId="42CCEEC6" w14:textId="77777777" w:rsidR="0095695D" w:rsidRPr="0095695D" w:rsidRDefault="0095695D" w:rsidP="0095695D">
      <w:pPr>
        <w:ind w:left="720"/>
        <w:rPr>
          <w:vanish/>
        </w:rPr>
      </w:pPr>
    </w:p>
    <w:p w14:paraId="6ED66A49" w14:textId="115D0584" w:rsidR="0095695D" w:rsidRDefault="0095695D" w:rsidP="00D21F2F">
      <w:pPr>
        <w:ind w:left="720"/>
      </w:pPr>
      <w:r w:rsidRPr="0095695D">
        <w:t xml:space="preserve">In 1992, under her leadership, Columbia’s preservation and conservation education programs relocated to the Graduate School of Library and Information Science at UT Austin. She continued as director and senior lecturer there until her death; new dedicated facilities (classrooms, offices, and laboratories) were opened in December 1993. </w:t>
      </w:r>
    </w:p>
    <w:p w14:paraId="1C560AF4" w14:textId="77777777" w:rsidR="0095695D" w:rsidRPr="0095695D" w:rsidRDefault="0095695D" w:rsidP="0095695D">
      <w:pPr>
        <w:ind w:left="720"/>
        <w:rPr>
          <w:vanish/>
        </w:rPr>
      </w:pPr>
    </w:p>
    <w:p w14:paraId="32B86250" w14:textId="31F8022F" w:rsidR="0095695D" w:rsidRDefault="0095695D" w:rsidP="0095695D">
      <w:pPr>
        <w:ind w:left="720"/>
      </w:pPr>
      <w:r w:rsidRPr="0095695D">
        <w:t>Harris was professionally active in the American Library Association. She served as president of the Resources and Technical Services Division (RTSD,</w:t>
      </w:r>
      <w:r w:rsidR="00EC59A2">
        <w:t xml:space="preserve"> then</w:t>
      </w:r>
      <w:r w:rsidRPr="0095695D">
        <w:t xml:space="preserve"> ALCTS</w:t>
      </w:r>
      <w:r w:rsidR="00EC59A2">
        <w:t>, now part of Core</w:t>
      </w:r>
      <w:r w:rsidRPr="0095695D">
        <w:t xml:space="preserve">) from 1988 to 1989, contributing to national policies on bibliographic control and preservation advocacy. </w:t>
      </w:r>
    </w:p>
    <w:p w14:paraId="3F50F8DD" w14:textId="77777777" w:rsidR="00EC59A2" w:rsidRDefault="00EC59A2" w:rsidP="0095695D">
      <w:pPr>
        <w:ind w:left="720"/>
      </w:pPr>
    </w:p>
    <w:p w14:paraId="50EC6811" w14:textId="4040A407" w:rsidR="00EC59A2" w:rsidRPr="0095695D" w:rsidRDefault="00EC59A2" w:rsidP="0095695D">
      <w:pPr>
        <w:ind w:left="720"/>
      </w:pPr>
      <w:r>
        <w:rPr>
          <w:noProof/>
        </w:rPr>
        <w:lastRenderedPageBreak/>
        <w:drawing>
          <wp:inline distT="0" distB="0" distL="0" distR="0" wp14:anchorId="2F1B4FB1" wp14:editId="4DDF4B92">
            <wp:extent cx="1402891" cy="2103120"/>
            <wp:effectExtent l="0" t="0" r="6985" b="0"/>
            <wp:docPr id="1278603455" name="Picture 2" descr="Book Cover: Preservation Issues and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03455" name="Picture 2" descr="Book Cover: Preservation Issues and Plan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009" cy="2127283"/>
                    </a:xfrm>
                    <a:prstGeom prst="rect">
                      <a:avLst/>
                    </a:prstGeom>
                    <a:noFill/>
                    <a:ln>
                      <a:noFill/>
                    </a:ln>
                  </pic:spPr>
                </pic:pic>
              </a:graphicData>
            </a:graphic>
          </wp:inline>
        </w:drawing>
      </w:r>
    </w:p>
    <w:p w14:paraId="08D9293C" w14:textId="77777777" w:rsidR="0095695D" w:rsidRPr="0095695D" w:rsidRDefault="0095695D" w:rsidP="0095695D">
      <w:pPr>
        <w:ind w:left="720"/>
        <w:rPr>
          <w:vanish/>
        </w:rPr>
      </w:pPr>
    </w:p>
    <w:p w14:paraId="50F4747F" w14:textId="11159FB2" w:rsidR="00D21F2F" w:rsidRDefault="0095695D" w:rsidP="0095695D">
      <w:pPr>
        <w:ind w:left="720"/>
      </w:pPr>
      <w:r w:rsidRPr="0095695D">
        <w:t xml:space="preserve">She published extensively on conservation and preservation topics. Notable works include articles on mass deacidification, scholar involvement in preservation decisions, preservation of library materials, education for preservation administration, electronic security systems, and selection for preservation. </w:t>
      </w:r>
      <w:r w:rsidR="00170088">
        <w:t>Her essay,</w:t>
      </w:r>
      <w:r w:rsidR="00170088" w:rsidRPr="00A05BA2">
        <w:t xml:space="preserve"> “Selection for Preservation.” In </w:t>
      </w:r>
      <w:r w:rsidR="00170088" w:rsidRPr="00D21F2F">
        <w:rPr>
          <w:i/>
          <w:iCs/>
        </w:rPr>
        <w:t xml:space="preserve">Preservation: </w:t>
      </w:r>
      <w:proofErr w:type="gramStart"/>
      <w:r w:rsidR="00170088" w:rsidRPr="00D21F2F">
        <w:rPr>
          <w:i/>
          <w:iCs/>
        </w:rPr>
        <w:t>Issues and Planning</w:t>
      </w:r>
      <w:r w:rsidR="00170088" w:rsidRPr="00A05BA2">
        <w:t>,</w:t>
      </w:r>
      <w:proofErr w:type="gramEnd"/>
      <w:r w:rsidR="00170088" w:rsidRPr="00A05BA2">
        <w:t xml:space="preserve"> </w:t>
      </w:r>
      <w:r w:rsidR="00170088">
        <w:t>was published p</w:t>
      </w:r>
      <w:r w:rsidR="00170088" w:rsidRPr="00A05BA2">
        <w:t>osthumous</w:t>
      </w:r>
      <w:r w:rsidR="00170088">
        <w:t>ly.</w:t>
      </w:r>
    </w:p>
    <w:p w14:paraId="34239F13" w14:textId="38A94623" w:rsidR="0095695D" w:rsidRPr="0095695D" w:rsidRDefault="0095695D" w:rsidP="0095695D">
      <w:pPr>
        <w:ind w:left="720"/>
      </w:pPr>
      <w:r w:rsidRPr="0095695D">
        <w:t xml:space="preserve">Her writings earned her the John Brubaker Award from the Catholic Library Association (1983) and the Rex Dillow Award (1990) for distinguished writing. </w:t>
      </w:r>
    </w:p>
    <w:p w14:paraId="0888DBA5" w14:textId="77777777" w:rsidR="0095695D" w:rsidRPr="0095695D" w:rsidRDefault="0095695D" w:rsidP="0095695D">
      <w:pPr>
        <w:ind w:left="720"/>
        <w:rPr>
          <w:vanish/>
        </w:rPr>
      </w:pPr>
    </w:p>
    <w:p w14:paraId="46D158B7" w14:textId="77777777" w:rsidR="00D21F2F" w:rsidRDefault="0095695D" w:rsidP="0095695D">
      <w:pPr>
        <w:ind w:left="720"/>
      </w:pPr>
      <w:r w:rsidRPr="0095695D">
        <w:t xml:space="preserve">Following her death in Austin, Texas, at age 46, an endowment was established in her name to support scholarships for students in preservation and conservation studies or to fund laboratory equipment. </w:t>
      </w:r>
    </w:p>
    <w:p w14:paraId="30C9F2FB" w14:textId="3DD58A91" w:rsidR="005E2612" w:rsidRPr="0095695D" w:rsidRDefault="0095695D" w:rsidP="0095695D">
      <w:pPr>
        <w:ind w:left="720"/>
      </w:pPr>
      <w:r w:rsidRPr="0095695D">
        <w:t>In recognition of her (and Paul Banks’s) foundational contributions to the field, the Association for Library Collections &amp; Technical Services</w:t>
      </w:r>
      <w:r w:rsidR="00EC59A2">
        <w:t xml:space="preserve"> (formerly </w:t>
      </w:r>
      <w:proofErr w:type="gramStart"/>
      <w:r w:rsidR="00EC59A2">
        <w:t xml:space="preserve">RTSD) </w:t>
      </w:r>
      <w:r w:rsidRPr="0095695D">
        <w:t xml:space="preserve"> created</w:t>
      </w:r>
      <w:proofErr w:type="gramEnd"/>
      <w:r w:rsidRPr="0095695D">
        <w:t xml:space="preserve"> the Paul Banks and Carolyn Harris Preservation Award in 2001 to honor professionals who have made significant advancements in library and archival preservation and conservation. </w:t>
      </w:r>
    </w:p>
    <w:p w14:paraId="761BEFDE" w14:textId="77777777" w:rsidR="00A05BA2" w:rsidRDefault="00A05BA2" w:rsidP="0095695D">
      <w:pPr>
        <w:ind w:left="720"/>
      </w:pPr>
    </w:p>
    <w:p w14:paraId="0519DC16" w14:textId="7ACCE10A" w:rsidR="00A05BA2" w:rsidRPr="005E2612" w:rsidRDefault="00A05BA2" w:rsidP="0095695D">
      <w:pPr>
        <w:ind w:left="720"/>
        <w:rPr>
          <w:u w:val="single"/>
        </w:rPr>
      </w:pPr>
      <w:r w:rsidRPr="005E2612">
        <w:rPr>
          <w:u w:val="single"/>
        </w:rPr>
        <w:t>Selected Publications</w:t>
      </w:r>
    </w:p>
    <w:p w14:paraId="22EB67FD" w14:textId="77777777" w:rsidR="00A05BA2" w:rsidRDefault="00A05BA2" w:rsidP="0095695D">
      <w:pPr>
        <w:ind w:left="720"/>
      </w:pPr>
    </w:p>
    <w:p w14:paraId="5DF8E9EC" w14:textId="77777777" w:rsidR="00265A7C" w:rsidRDefault="00A05BA2" w:rsidP="00A05BA2">
      <w:pPr>
        <w:ind w:left="720"/>
      </w:pPr>
      <w:r w:rsidRPr="00A05BA2">
        <w:t xml:space="preserve">Harris, Carolyn L. “Mass Deacidification: Science to the Rescue?” </w:t>
      </w:r>
      <w:r w:rsidRPr="00D21F2F">
        <w:rPr>
          <w:i/>
          <w:iCs/>
        </w:rPr>
        <w:t>Library Journal</w:t>
      </w:r>
      <w:r w:rsidRPr="00A05BA2">
        <w:t xml:space="preserve"> 104, no. 13 (1979): 1423–27.</w:t>
      </w:r>
    </w:p>
    <w:p w14:paraId="098C4AD3" w14:textId="564A4983" w:rsidR="00265A7C" w:rsidRDefault="00A05BA2" w:rsidP="00A05BA2">
      <w:pPr>
        <w:ind w:left="720"/>
      </w:pPr>
      <w:r w:rsidRPr="00A05BA2">
        <w:t xml:space="preserve">Harris, Carolyn. “Brittle Books: A Way of Life.” </w:t>
      </w:r>
      <w:r w:rsidRPr="00D21F2F">
        <w:rPr>
          <w:i/>
          <w:iCs/>
        </w:rPr>
        <w:t>Catholic Library World</w:t>
      </w:r>
      <w:r w:rsidRPr="00A05BA2">
        <w:t xml:space="preserve"> 53 (March 1982): 332–35. (Winner of the</w:t>
      </w:r>
      <w:r w:rsidR="00D21F2F">
        <w:t xml:space="preserve"> Catholic Library Association</w:t>
      </w:r>
      <w:r w:rsidRPr="00A05BA2">
        <w:t xml:space="preserve"> John Brubaker Award, 1983.)</w:t>
      </w:r>
    </w:p>
    <w:p w14:paraId="572AFBA2" w14:textId="77777777" w:rsidR="00265A7C" w:rsidRDefault="00A05BA2" w:rsidP="00A05BA2">
      <w:pPr>
        <w:ind w:left="720"/>
      </w:pPr>
      <w:r w:rsidRPr="00A05BA2">
        <w:t xml:space="preserve">Harris, Carolyn L. “Preservation of Library Materials.” In </w:t>
      </w:r>
      <w:r w:rsidRPr="00D21F2F">
        <w:rPr>
          <w:i/>
          <w:iCs/>
        </w:rPr>
        <w:t>The ALA Yearbook of Library and Information Services</w:t>
      </w:r>
      <w:r w:rsidRPr="00A05BA2">
        <w:t>, vol. 11. Chicago: American Library Association, 1986.</w:t>
      </w:r>
    </w:p>
    <w:p w14:paraId="6B6F2B1A" w14:textId="77777777" w:rsidR="00265A7C" w:rsidRDefault="00A05BA2" w:rsidP="00A05BA2">
      <w:pPr>
        <w:ind w:left="720"/>
      </w:pPr>
      <w:r w:rsidRPr="00A05BA2">
        <w:t xml:space="preserve">Bagnall, Roger S., and Carolyn L. Harris. “Involving Scholars in Preservation Decisions: The Case of the Classicists.” </w:t>
      </w:r>
      <w:r w:rsidRPr="00D21F2F">
        <w:rPr>
          <w:i/>
          <w:iCs/>
        </w:rPr>
        <w:t>Journal of Academic Librarianship</w:t>
      </w:r>
      <w:r w:rsidRPr="00A05BA2">
        <w:t xml:space="preserve"> 13, no. 3 (1987): 140–46.</w:t>
      </w:r>
    </w:p>
    <w:p w14:paraId="6F1BC1DA" w14:textId="77777777" w:rsidR="00265A7C" w:rsidRDefault="00A05BA2" w:rsidP="00A05BA2">
      <w:pPr>
        <w:ind w:left="720"/>
      </w:pPr>
      <w:r w:rsidRPr="00A05BA2">
        <w:t xml:space="preserve">Pilette, Roberta, and Carolyn Harris. “It Takes Two to Tango: A Conservator’s View of Curator/Conservator Relations.” </w:t>
      </w:r>
      <w:r w:rsidRPr="00D21F2F">
        <w:rPr>
          <w:i/>
          <w:iCs/>
        </w:rPr>
        <w:t>Rare Books &amp; Manuscripts Librarianship</w:t>
      </w:r>
      <w:r w:rsidRPr="00A05BA2">
        <w:t xml:space="preserve"> 4, no. 2 (1989): 103–11.</w:t>
      </w:r>
    </w:p>
    <w:p w14:paraId="79C7751C" w14:textId="77777777" w:rsidR="00265A7C" w:rsidRDefault="00A05BA2" w:rsidP="00A05BA2">
      <w:pPr>
        <w:ind w:left="720"/>
      </w:pPr>
      <w:r w:rsidRPr="00A05BA2">
        <w:lastRenderedPageBreak/>
        <w:t xml:space="preserve">Harris, Carolyn L. “Education for Preservation Administration: Part 1—The Role of the Conservation Education Program of Columbia University’s School of Library Service.” </w:t>
      </w:r>
      <w:r w:rsidRPr="00D21F2F">
        <w:rPr>
          <w:i/>
          <w:iCs/>
        </w:rPr>
        <w:t>Conservation Administration News</w:t>
      </w:r>
      <w:r w:rsidRPr="00A05BA2">
        <w:t>, no. 42 (July 1990): 8–9, 24.</w:t>
      </w:r>
    </w:p>
    <w:p w14:paraId="24DF7CEF" w14:textId="77777777" w:rsidR="00265A7C" w:rsidRDefault="00A05BA2" w:rsidP="00A05BA2">
      <w:pPr>
        <w:ind w:left="720"/>
      </w:pPr>
      <w:r w:rsidRPr="00A05BA2">
        <w:t xml:space="preserve">Harris, Carolyn L. “Education for Preservation Administration: Part 2—The Role of the Conservation Education Program of Columbia University’s School of Library Service.” </w:t>
      </w:r>
      <w:r w:rsidRPr="00D21F2F">
        <w:rPr>
          <w:i/>
          <w:iCs/>
        </w:rPr>
        <w:t>Conservation Administration News</w:t>
      </w:r>
      <w:r w:rsidRPr="00A05BA2">
        <w:t>, no. 43 (October 1990): 4–5, 29.</w:t>
      </w:r>
    </w:p>
    <w:p w14:paraId="2ADAEC05" w14:textId="77777777" w:rsidR="00265A7C" w:rsidRDefault="00A05BA2" w:rsidP="00A05BA2">
      <w:pPr>
        <w:ind w:left="720"/>
      </w:pPr>
      <w:r w:rsidRPr="00A05BA2">
        <w:t xml:space="preserve">Harris, Carolyn L. “Library Binder’s Role in Preservation Education.” </w:t>
      </w:r>
      <w:r w:rsidRPr="00D21F2F">
        <w:rPr>
          <w:i/>
          <w:iCs/>
        </w:rPr>
        <w:t>New Library Scene</w:t>
      </w:r>
      <w:r w:rsidRPr="00A05BA2">
        <w:t xml:space="preserve"> 9 (1990): 8–11.</w:t>
      </w:r>
    </w:p>
    <w:p w14:paraId="48F558DD" w14:textId="77777777" w:rsidR="00265A7C" w:rsidRDefault="00A05BA2" w:rsidP="00A05BA2">
      <w:pPr>
        <w:ind w:left="720"/>
      </w:pPr>
      <w:r w:rsidRPr="00A05BA2">
        <w:t xml:space="preserve">Harris, Carolyn L., and Paul N. Banks. “The Library Environment and the Preservation of Library Materials.” </w:t>
      </w:r>
      <w:r w:rsidRPr="00D21F2F">
        <w:rPr>
          <w:i/>
          <w:iCs/>
        </w:rPr>
        <w:t>Facilities Manager</w:t>
      </w:r>
      <w:r w:rsidRPr="00A05BA2">
        <w:t xml:space="preserve"> 6, no. 3 (Fall 1990): 21–24. (Winner of the Rex Dillow Award, 1990.)</w:t>
      </w:r>
    </w:p>
    <w:p w14:paraId="62E0AE42" w14:textId="77777777" w:rsidR="00265A7C" w:rsidRDefault="00A05BA2" w:rsidP="00A05BA2">
      <w:pPr>
        <w:ind w:left="720"/>
      </w:pPr>
      <w:r w:rsidRPr="00A05BA2">
        <w:t xml:space="preserve">Harris, Carolyn, Carol Mandel, and Robert Wolven. “A Cost Model for Preservation: The Columbia University Libraries’ Approach.” </w:t>
      </w:r>
      <w:r w:rsidRPr="00D21F2F">
        <w:rPr>
          <w:i/>
          <w:iCs/>
        </w:rPr>
        <w:t>Library Resources &amp; Technical Services</w:t>
      </w:r>
      <w:r w:rsidRPr="00A05BA2">
        <w:t xml:space="preserve"> 35, no. 1 (1991): 33–54.</w:t>
      </w:r>
    </w:p>
    <w:p w14:paraId="701AE124" w14:textId="77777777" w:rsidR="00D21F2F" w:rsidRDefault="00A05BA2" w:rsidP="00A05BA2">
      <w:pPr>
        <w:ind w:left="720"/>
      </w:pPr>
      <w:r w:rsidRPr="00A05BA2">
        <w:t xml:space="preserve">Harris, Carolyn L. “The Preservation Consideration in Electronic Security Systems.” </w:t>
      </w:r>
      <w:r w:rsidRPr="00D21F2F">
        <w:rPr>
          <w:i/>
          <w:iCs/>
        </w:rPr>
        <w:t xml:space="preserve">Library &amp; Archival Security </w:t>
      </w:r>
      <w:r w:rsidRPr="00A05BA2">
        <w:t>11, no. 1 (1991): 35–42.</w:t>
      </w:r>
    </w:p>
    <w:p w14:paraId="1691DAFA" w14:textId="181626E1" w:rsidR="00D21F2F" w:rsidRDefault="00A05BA2" w:rsidP="00A05BA2">
      <w:pPr>
        <w:ind w:left="720"/>
      </w:pPr>
      <w:r w:rsidRPr="00D21F2F">
        <w:rPr>
          <w:lang w:val="fr-FR"/>
        </w:rPr>
        <w:t xml:space="preserve">Harris, Carolyn L., et al. </w:t>
      </w:r>
      <w:r w:rsidRPr="00A05BA2">
        <w:t xml:space="preserve">“The Columbia University Libraries Staff Development Seminar.” </w:t>
      </w:r>
      <w:r w:rsidRPr="00D21F2F">
        <w:rPr>
          <w:i/>
          <w:iCs/>
        </w:rPr>
        <w:t>Journal of Academic Librarianship</w:t>
      </w:r>
      <w:r w:rsidRPr="00A05BA2">
        <w:t xml:space="preserve"> 17 (1991): 71–73.</w:t>
      </w:r>
    </w:p>
    <w:p w14:paraId="455D0B35" w14:textId="223D2162" w:rsidR="00A05BA2" w:rsidRDefault="00A05BA2" w:rsidP="00A05BA2">
      <w:pPr>
        <w:ind w:left="720"/>
      </w:pPr>
      <w:r w:rsidRPr="00A05BA2">
        <w:t xml:space="preserve">Harris, Carolyn L. “Selection for Preservation.” In </w:t>
      </w:r>
      <w:r w:rsidRPr="00D21F2F">
        <w:rPr>
          <w:i/>
          <w:iCs/>
        </w:rPr>
        <w:t>Preservation: Issues and Planning</w:t>
      </w:r>
      <w:r w:rsidRPr="00A05BA2">
        <w:t>, edited by Paul N. Banks and Roberta Pilette, 206–24. Chicago: American Library Association, 2000. (Posthumous chapter; the volume was planned by Harris prior to her death.)</w:t>
      </w:r>
    </w:p>
    <w:p w14:paraId="7C9C00C5" w14:textId="77777777" w:rsidR="005E2612" w:rsidRDefault="005E2612" w:rsidP="00A05BA2">
      <w:pPr>
        <w:ind w:left="720"/>
      </w:pPr>
    </w:p>
    <w:p w14:paraId="6ED32D04" w14:textId="77777777" w:rsidR="005E2612" w:rsidRDefault="005E2612" w:rsidP="00A05BA2">
      <w:pPr>
        <w:ind w:left="720"/>
      </w:pPr>
    </w:p>
    <w:p w14:paraId="7291CBAD" w14:textId="77777777" w:rsidR="005E2612" w:rsidRDefault="005E2612" w:rsidP="00A05BA2">
      <w:pPr>
        <w:ind w:left="720"/>
      </w:pPr>
    </w:p>
    <w:p w14:paraId="489C045E" w14:textId="77777777" w:rsidR="005E2612" w:rsidRDefault="005E2612" w:rsidP="00A05BA2">
      <w:pPr>
        <w:ind w:left="720"/>
      </w:pPr>
    </w:p>
    <w:p w14:paraId="2186CB79" w14:textId="77777777" w:rsidR="005E2612" w:rsidRPr="00A05BA2" w:rsidRDefault="005E2612" w:rsidP="00A05BA2">
      <w:pPr>
        <w:ind w:left="720"/>
      </w:pPr>
    </w:p>
    <w:p w14:paraId="1412316F" w14:textId="77777777" w:rsidR="00A05BA2" w:rsidRDefault="00A05BA2" w:rsidP="0095695D">
      <w:pPr>
        <w:ind w:left="720"/>
      </w:pPr>
    </w:p>
    <w:p w14:paraId="2AD22658" w14:textId="77777777" w:rsidR="0095695D" w:rsidRPr="0095695D" w:rsidRDefault="0095695D" w:rsidP="0095695D">
      <w:pPr>
        <w:ind w:left="720"/>
      </w:pPr>
    </w:p>
    <w:p w14:paraId="2926358F" w14:textId="451B3572" w:rsidR="0095695D" w:rsidRPr="005E2612" w:rsidRDefault="0095695D" w:rsidP="0095695D">
      <w:pPr>
        <w:ind w:left="720"/>
        <w:rPr>
          <w:u w:val="single"/>
        </w:rPr>
      </w:pPr>
      <w:r w:rsidRPr="005E2612">
        <w:rPr>
          <w:u w:val="single"/>
        </w:rPr>
        <w:t>Sources</w:t>
      </w:r>
    </w:p>
    <w:p w14:paraId="6BA6C42D" w14:textId="77777777" w:rsidR="0095695D" w:rsidRDefault="0095695D" w:rsidP="0095695D">
      <w:pPr>
        <w:ind w:left="720"/>
      </w:pPr>
    </w:p>
    <w:p w14:paraId="391B6026" w14:textId="4E7B58DB" w:rsidR="0095695D" w:rsidRDefault="0095695D" w:rsidP="00265A7C">
      <w:pPr>
        <w:ind w:left="720"/>
      </w:pPr>
      <w:r w:rsidRPr="0095695D">
        <w:t>American Library Association. “</w:t>
      </w:r>
      <w:hyperlink r:id="rId7" w:history="1">
        <w:r w:rsidRPr="00265A7C">
          <w:rPr>
            <w:rStyle w:val="Hyperlink"/>
          </w:rPr>
          <w:t>Paul Banks and Carolyn Harris Preservation Award</w:t>
        </w:r>
      </w:hyperlink>
      <w:r w:rsidRPr="0095695D">
        <w:t xml:space="preserve">.” </w:t>
      </w:r>
    </w:p>
    <w:p w14:paraId="02E92C8E" w14:textId="77777777" w:rsidR="0095695D" w:rsidRPr="0095695D" w:rsidRDefault="0095695D" w:rsidP="0095695D">
      <w:pPr>
        <w:ind w:left="720"/>
        <w:rPr>
          <w:vanish/>
        </w:rPr>
      </w:pPr>
    </w:p>
    <w:p w14:paraId="47EADCA5" w14:textId="0F2DB9D5" w:rsidR="0095695D" w:rsidRDefault="0095695D" w:rsidP="00265A7C">
      <w:pPr>
        <w:ind w:left="720"/>
      </w:pPr>
      <w:r w:rsidRPr="0095695D">
        <w:t>“</w:t>
      </w:r>
      <w:hyperlink r:id="rId8" w:history="1">
        <w:r w:rsidRPr="00265A7C">
          <w:rPr>
            <w:rStyle w:val="Hyperlink"/>
          </w:rPr>
          <w:t>Obituary: Carolyn Hixson Harris</w:t>
        </w:r>
      </w:hyperlink>
      <w:r w:rsidRPr="0095695D">
        <w:t xml:space="preserve">.” </w:t>
      </w:r>
      <w:r w:rsidRPr="00265A7C">
        <w:rPr>
          <w:i/>
          <w:iCs/>
        </w:rPr>
        <w:t>Abbey Newsletter</w:t>
      </w:r>
      <w:r w:rsidRPr="0095695D">
        <w:t xml:space="preserve"> 17, no. 7 (December 1993). </w:t>
      </w:r>
    </w:p>
    <w:p w14:paraId="4AEDD4F9" w14:textId="683EDEB8" w:rsidR="00265A7C" w:rsidRDefault="00265A7C" w:rsidP="00265A7C">
      <w:pPr>
        <w:ind w:left="720"/>
      </w:pPr>
      <w:r w:rsidRPr="00265A7C">
        <w:t>“</w:t>
      </w:r>
      <w:hyperlink r:id="rId9" w:history="1">
        <w:r w:rsidRPr="00265A7C">
          <w:rPr>
            <w:rStyle w:val="Hyperlink"/>
          </w:rPr>
          <w:t>Obituaries: Carolyn Harris, 46</w:t>
        </w:r>
      </w:hyperlink>
      <w:r w:rsidRPr="00265A7C">
        <w:t xml:space="preserve">.” </w:t>
      </w:r>
      <w:r w:rsidRPr="00D21F2F">
        <w:rPr>
          <w:i/>
          <w:iCs/>
        </w:rPr>
        <w:t>Columbia University Record</w:t>
      </w:r>
      <w:r w:rsidRPr="00265A7C">
        <w:t xml:space="preserve"> 19, no. 18 (February 25, 1994): 7.</w:t>
      </w:r>
    </w:p>
    <w:p w14:paraId="3BF092C8" w14:textId="779ADCD1" w:rsidR="00A05BA2" w:rsidRDefault="00A05BA2" w:rsidP="0095695D">
      <w:pPr>
        <w:ind w:left="720"/>
      </w:pPr>
      <w:r w:rsidRPr="00A05BA2">
        <w:lastRenderedPageBreak/>
        <w:t>Rare Books and Manuscripts Section, Association of College and Research Libraries, American Library Association. “</w:t>
      </w:r>
      <w:hyperlink r:id="rId10" w:history="1">
        <w:r w:rsidRPr="00D21F2F">
          <w:rPr>
            <w:rStyle w:val="Hyperlink"/>
          </w:rPr>
          <w:t>Memorial Resolution for Carolyn Harris</w:t>
        </w:r>
      </w:hyperlink>
      <w:r w:rsidRPr="00A05BA2">
        <w:t xml:space="preserve">.” </w:t>
      </w:r>
      <w:r w:rsidRPr="00A05BA2">
        <w:rPr>
          <w:i/>
          <w:iCs/>
        </w:rPr>
        <w:t>RBMS Newsletter</w:t>
      </w:r>
      <w:r w:rsidRPr="00A05BA2">
        <w:t xml:space="preserve"> no. 20 (April 1994): 4.</w:t>
      </w:r>
    </w:p>
    <w:p w14:paraId="436A4E82" w14:textId="77777777" w:rsidR="0095695D" w:rsidRPr="0095695D" w:rsidRDefault="0095695D" w:rsidP="0095695D">
      <w:pPr>
        <w:ind w:left="720"/>
        <w:rPr>
          <w:vanish/>
        </w:rPr>
      </w:pPr>
    </w:p>
    <w:p w14:paraId="181F737F" w14:textId="1CF62CBA" w:rsidR="0095695D" w:rsidRDefault="0095695D" w:rsidP="0095695D">
      <w:pPr>
        <w:ind w:left="720"/>
      </w:pPr>
      <w:r w:rsidRPr="0095695D">
        <w:t>Spiegel, Pam. “</w:t>
      </w:r>
      <w:hyperlink r:id="rId11" w:history="1">
        <w:r w:rsidRPr="00D21F2F">
          <w:rPr>
            <w:rStyle w:val="Hyperlink"/>
          </w:rPr>
          <w:t>People in the News</w:t>
        </w:r>
      </w:hyperlink>
      <w:r w:rsidRPr="0095695D">
        <w:t xml:space="preserve">.” </w:t>
      </w:r>
      <w:r w:rsidRPr="00D21F2F">
        <w:rPr>
          <w:i/>
          <w:iCs/>
        </w:rPr>
        <w:t>College &amp; Research Libraries News</w:t>
      </w:r>
      <w:r w:rsidRPr="0095695D">
        <w:t xml:space="preserve">, 1994. </w:t>
      </w:r>
    </w:p>
    <w:p w14:paraId="456E8AB3" w14:textId="77777777" w:rsidR="00D21F2F" w:rsidRDefault="00D21F2F" w:rsidP="0095695D">
      <w:pPr>
        <w:ind w:left="720"/>
      </w:pPr>
    </w:p>
    <w:p w14:paraId="7244A6E3" w14:textId="6B8E452A" w:rsidR="00D21F2F" w:rsidRPr="005E2612" w:rsidRDefault="00D21F2F" w:rsidP="0095695D">
      <w:pPr>
        <w:ind w:left="720"/>
        <w:rPr>
          <w:sz w:val="18"/>
          <w:szCs w:val="18"/>
        </w:rPr>
      </w:pPr>
      <w:r w:rsidRPr="005E2612">
        <w:rPr>
          <w:sz w:val="18"/>
          <w:szCs w:val="18"/>
        </w:rPr>
        <w:t>Submitted by ALA Member</w:t>
      </w:r>
    </w:p>
    <w:p w14:paraId="3EDB4BC4" w14:textId="77777777" w:rsidR="0095695D" w:rsidRDefault="0095695D" w:rsidP="0095695D">
      <w:pPr>
        <w:ind w:left="720"/>
      </w:pPr>
    </w:p>
    <w:p w14:paraId="479DD9ED" w14:textId="77777777" w:rsidR="0095695D" w:rsidRDefault="0095695D" w:rsidP="0095695D">
      <w:pPr>
        <w:ind w:left="720"/>
      </w:pPr>
    </w:p>
    <w:p w14:paraId="55616B19" w14:textId="77777777" w:rsidR="0095695D" w:rsidRPr="00B22E18" w:rsidRDefault="0095695D" w:rsidP="0095695D">
      <w:pPr>
        <w:ind w:left="720"/>
      </w:pPr>
    </w:p>
    <w:p w14:paraId="570A9EE3"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87675"/>
    <w:multiLevelType w:val="multilevel"/>
    <w:tmpl w:val="4CEC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497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5D"/>
    <w:rsid w:val="00170088"/>
    <w:rsid w:val="001C6885"/>
    <w:rsid w:val="0022653E"/>
    <w:rsid w:val="00262A08"/>
    <w:rsid w:val="00265A7C"/>
    <w:rsid w:val="003151BD"/>
    <w:rsid w:val="005E2612"/>
    <w:rsid w:val="0095695D"/>
    <w:rsid w:val="00A05BA2"/>
    <w:rsid w:val="00C26D1D"/>
    <w:rsid w:val="00C30464"/>
    <w:rsid w:val="00CF7853"/>
    <w:rsid w:val="00D21F2F"/>
    <w:rsid w:val="00EC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8E2C"/>
  <w15:chartTrackingRefBased/>
  <w15:docId w15:val="{26E0BB4B-86B8-4869-B8F4-921EE77D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5D"/>
  </w:style>
  <w:style w:type="paragraph" w:styleId="Heading1">
    <w:name w:val="heading 1"/>
    <w:basedOn w:val="Normal"/>
    <w:next w:val="Normal"/>
    <w:link w:val="Heading1Char"/>
    <w:uiPriority w:val="9"/>
    <w:qFormat/>
    <w:rsid w:val="00956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95D"/>
    <w:rPr>
      <w:rFonts w:eastAsiaTheme="majorEastAsia" w:cstheme="majorBidi"/>
      <w:color w:val="272727" w:themeColor="text1" w:themeTint="D8"/>
    </w:rPr>
  </w:style>
  <w:style w:type="paragraph" w:styleId="Title">
    <w:name w:val="Title"/>
    <w:basedOn w:val="Normal"/>
    <w:next w:val="Normal"/>
    <w:link w:val="TitleChar"/>
    <w:uiPriority w:val="10"/>
    <w:qFormat/>
    <w:rsid w:val="009569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95D"/>
    <w:pPr>
      <w:spacing w:before="160"/>
      <w:jc w:val="center"/>
    </w:pPr>
    <w:rPr>
      <w:i/>
      <w:iCs/>
      <w:color w:val="404040" w:themeColor="text1" w:themeTint="BF"/>
    </w:rPr>
  </w:style>
  <w:style w:type="character" w:customStyle="1" w:styleId="QuoteChar">
    <w:name w:val="Quote Char"/>
    <w:basedOn w:val="DefaultParagraphFont"/>
    <w:link w:val="Quote"/>
    <w:uiPriority w:val="29"/>
    <w:rsid w:val="0095695D"/>
    <w:rPr>
      <w:i/>
      <w:iCs/>
      <w:color w:val="404040" w:themeColor="text1" w:themeTint="BF"/>
    </w:rPr>
  </w:style>
  <w:style w:type="paragraph" w:styleId="ListParagraph">
    <w:name w:val="List Paragraph"/>
    <w:basedOn w:val="Normal"/>
    <w:uiPriority w:val="34"/>
    <w:qFormat/>
    <w:rsid w:val="0095695D"/>
    <w:pPr>
      <w:ind w:left="720"/>
      <w:contextualSpacing/>
    </w:pPr>
  </w:style>
  <w:style w:type="character" w:styleId="IntenseEmphasis">
    <w:name w:val="Intense Emphasis"/>
    <w:basedOn w:val="DefaultParagraphFont"/>
    <w:uiPriority w:val="21"/>
    <w:qFormat/>
    <w:rsid w:val="0095695D"/>
    <w:rPr>
      <w:i/>
      <w:iCs/>
      <w:color w:val="0F4761" w:themeColor="accent1" w:themeShade="BF"/>
    </w:rPr>
  </w:style>
  <w:style w:type="paragraph" w:styleId="IntenseQuote">
    <w:name w:val="Intense Quote"/>
    <w:basedOn w:val="Normal"/>
    <w:next w:val="Normal"/>
    <w:link w:val="IntenseQuoteChar"/>
    <w:uiPriority w:val="30"/>
    <w:qFormat/>
    <w:rsid w:val="00956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95D"/>
    <w:rPr>
      <w:i/>
      <w:iCs/>
      <w:color w:val="0F4761" w:themeColor="accent1" w:themeShade="BF"/>
    </w:rPr>
  </w:style>
  <w:style w:type="character" w:styleId="IntenseReference">
    <w:name w:val="Intense Reference"/>
    <w:basedOn w:val="DefaultParagraphFont"/>
    <w:uiPriority w:val="32"/>
    <w:qFormat/>
    <w:rsid w:val="0095695D"/>
    <w:rPr>
      <w:b/>
      <w:bCs/>
      <w:smallCaps/>
      <w:color w:val="0F4761" w:themeColor="accent1" w:themeShade="BF"/>
      <w:spacing w:val="5"/>
    </w:rPr>
  </w:style>
  <w:style w:type="character" w:styleId="Hyperlink">
    <w:name w:val="Hyperlink"/>
    <w:basedOn w:val="DefaultParagraphFont"/>
    <w:uiPriority w:val="99"/>
    <w:unhideWhenUsed/>
    <w:rsid w:val="0095695D"/>
    <w:rPr>
      <w:color w:val="467886" w:themeColor="hyperlink"/>
      <w:u w:val="single"/>
    </w:rPr>
  </w:style>
  <w:style w:type="character" w:styleId="UnresolvedMention">
    <w:name w:val="Unresolved Mention"/>
    <w:basedOn w:val="DefaultParagraphFont"/>
    <w:uiPriority w:val="99"/>
    <w:semiHidden/>
    <w:unhideWhenUsed/>
    <w:rsid w:val="0095695D"/>
    <w:rPr>
      <w:color w:val="605E5C"/>
      <w:shd w:val="clear" w:color="auto" w:fill="E1DFDD"/>
    </w:rPr>
  </w:style>
  <w:style w:type="character" w:styleId="FollowedHyperlink">
    <w:name w:val="FollowedHyperlink"/>
    <w:basedOn w:val="DefaultParagraphFont"/>
    <w:uiPriority w:val="99"/>
    <w:semiHidden/>
    <w:unhideWhenUsed/>
    <w:rsid w:val="009569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l.culturalheritage.org/byorg/abbey/an/an17/an17-7/an17-70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a.org/awards/professional-recognition/paul-banks-and-carolyn-harris-preservation-aw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rln.acrl.org/index.php/crlnews/article/view/19897/23700" TargetMode="External"/><Relationship Id="rId5" Type="http://schemas.openxmlformats.org/officeDocument/2006/relationships/image" Target="media/image1.png"/><Relationship Id="rId10" Type="http://schemas.openxmlformats.org/officeDocument/2006/relationships/hyperlink" Target="https://alair.ala.org/server/api/core/bitstreams/7fe17af3-1dd1-488a-943f-16c0586b4f10/content" TargetMode="External"/><Relationship Id="rId4" Type="http://schemas.openxmlformats.org/officeDocument/2006/relationships/webSettings" Target="webSettings.xml"/><Relationship Id="rId9" Type="http://schemas.openxmlformats.org/officeDocument/2006/relationships/hyperlink" Target="https://archive-publications.library.columbia.edu/?a=d&amp;d=cr19940225-01.2.19&amp;e=-------en-20--1--txt-tx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2026-05-20T01:48:00Z</cp:lastPrinted>
  <dcterms:created xsi:type="dcterms:W3CDTF">2026-05-19T23:28:00Z</dcterms:created>
  <dcterms:modified xsi:type="dcterms:W3CDTF">2026-05-21T01:30:00Z</dcterms:modified>
</cp:coreProperties>
</file>