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4B8CC" w14:textId="77777777" w:rsidR="00D16CD8" w:rsidRDefault="00000000">
      <w:pPr>
        <w:spacing w:after="191" w:line="259" w:lineRule="auto"/>
        <w:ind w:left="33" w:firstLine="0"/>
        <w:jc w:val="center"/>
      </w:pPr>
      <w:r>
        <w:rPr>
          <w:b/>
          <w:sz w:val="28"/>
        </w:rPr>
        <w:t xml:space="preserve">Pura Belpré, 1899-1982 </w:t>
      </w:r>
    </w:p>
    <w:p w14:paraId="6B822A78" w14:textId="77777777" w:rsidR="00D16CD8" w:rsidRDefault="00000000">
      <w:pPr>
        <w:spacing w:after="186" w:line="259" w:lineRule="auto"/>
        <w:ind w:left="16" w:firstLine="0"/>
        <w:jc w:val="center"/>
      </w:pPr>
      <w:r>
        <w:rPr>
          <w:b/>
          <w:sz w:val="28"/>
        </w:rPr>
        <w:t xml:space="preserve">Librarian, children’s books author, puppeteer, storyteller </w:t>
      </w:r>
    </w:p>
    <w:p w14:paraId="7BA43EEB" w14:textId="77777777" w:rsidR="00D16CD8" w:rsidRDefault="00000000">
      <w:pPr>
        <w:spacing w:after="89" w:line="259" w:lineRule="auto"/>
        <w:ind w:left="80" w:firstLine="0"/>
        <w:jc w:val="center"/>
      </w:pPr>
      <w:r>
        <w:rPr>
          <w:sz w:val="28"/>
        </w:rPr>
        <w:t xml:space="preserve"> </w:t>
      </w:r>
    </w:p>
    <w:p w14:paraId="670EAAFD" w14:textId="77777777" w:rsidR="00D16CD8" w:rsidRDefault="00000000">
      <w:pPr>
        <w:spacing w:after="128" w:line="259" w:lineRule="auto"/>
        <w:ind w:left="0" w:right="1621" w:firstLine="0"/>
        <w:jc w:val="right"/>
      </w:pPr>
      <w:r>
        <w:rPr>
          <w:noProof/>
        </w:rPr>
        <w:drawing>
          <wp:inline distT="0" distB="0" distL="0" distR="0" wp14:anchorId="0872325A" wp14:editId="0273D14C">
            <wp:extent cx="4355846" cy="3553460"/>
            <wp:effectExtent l="0" t="0" r="0" b="0"/>
            <wp:docPr id="69" name="Picture 69" descr="Pura Belpré telling stories to a group of children"/>
            <wp:cNvGraphicFramePr/>
            <a:graphic xmlns:a="http://schemas.openxmlformats.org/drawingml/2006/main">
              <a:graphicData uri="http://schemas.openxmlformats.org/drawingml/2006/picture">
                <pic:pic xmlns:pic="http://schemas.openxmlformats.org/drawingml/2006/picture">
                  <pic:nvPicPr>
                    <pic:cNvPr id="69" name="Picture 69" descr="Pura Belpré telling stories to a group of children"/>
                    <pic:cNvPicPr/>
                  </pic:nvPicPr>
                  <pic:blipFill>
                    <a:blip r:embed="rId5"/>
                    <a:stretch>
                      <a:fillRect/>
                    </a:stretch>
                  </pic:blipFill>
                  <pic:spPr>
                    <a:xfrm>
                      <a:off x="0" y="0"/>
                      <a:ext cx="4355846" cy="3553460"/>
                    </a:xfrm>
                    <a:prstGeom prst="rect">
                      <a:avLst/>
                    </a:prstGeom>
                  </pic:spPr>
                </pic:pic>
              </a:graphicData>
            </a:graphic>
          </wp:inline>
        </w:drawing>
      </w:r>
      <w:r>
        <w:rPr>
          <w:sz w:val="18"/>
        </w:rPr>
        <w:t xml:space="preserve"> </w:t>
      </w:r>
    </w:p>
    <w:p w14:paraId="38C2A239" w14:textId="77777777" w:rsidR="00D16CD8" w:rsidRDefault="00000000">
      <w:pPr>
        <w:spacing w:after="215" w:line="279" w:lineRule="auto"/>
        <w:ind w:left="695" w:hanging="480"/>
      </w:pPr>
      <w:r>
        <w:rPr>
          <w:color w:val="2E2E2E"/>
          <w:sz w:val="18"/>
        </w:rPr>
        <w:t xml:space="preserve">New York Public Library Archives, The New York Public Library. (1875 - 1925). </w:t>
      </w:r>
      <w:r>
        <w:rPr>
          <w:i/>
          <w:sz w:val="18"/>
        </w:rPr>
        <w:t>115th Street, story-telling group, African American children with Miss Pura Belpré.</w:t>
      </w:r>
      <w:hyperlink r:id="rId6">
        <w:r>
          <w:rPr>
            <w:color w:val="2E2E2E"/>
            <w:sz w:val="18"/>
          </w:rPr>
          <w:t xml:space="preserve"> </w:t>
        </w:r>
      </w:hyperlink>
      <w:hyperlink r:id="rId7">
        <w:r>
          <w:rPr>
            <w:color w:val="0000FF"/>
            <w:sz w:val="18"/>
            <w:u w:val="single" w:color="0000FF"/>
          </w:rPr>
          <w:t>https://digitalcollections.nypl.org/items/cfd48580</w:t>
        </w:r>
      </w:hyperlink>
      <w:hyperlink r:id="rId8">
        <w:r>
          <w:rPr>
            <w:color w:val="0000FF"/>
            <w:sz w:val="18"/>
            <w:u w:val="single" w:color="0000FF"/>
          </w:rPr>
          <w:t>-</w:t>
        </w:r>
      </w:hyperlink>
      <w:hyperlink r:id="rId9">
        <w:r>
          <w:rPr>
            <w:color w:val="0000FF"/>
            <w:sz w:val="18"/>
            <w:u w:val="single" w:color="0000FF"/>
          </w:rPr>
          <w:t>c5b4</w:t>
        </w:r>
      </w:hyperlink>
      <w:hyperlink r:id="rId10">
        <w:r>
          <w:rPr>
            <w:color w:val="0000FF"/>
            <w:sz w:val="18"/>
            <w:u w:val="single" w:color="0000FF"/>
          </w:rPr>
          <w:t>-</w:t>
        </w:r>
      </w:hyperlink>
      <w:hyperlink r:id="rId11">
        <w:r>
          <w:rPr>
            <w:color w:val="0000FF"/>
            <w:sz w:val="18"/>
            <w:u w:val="single" w:color="0000FF"/>
          </w:rPr>
          <w:t>012f</w:t>
        </w:r>
      </w:hyperlink>
      <w:hyperlink r:id="rId12">
        <w:r>
          <w:rPr>
            <w:color w:val="0000FF"/>
            <w:sz w:val="18"/>
            <w:u w:val="single" w:color="0000FF"/>
          </w:rPr>
          <w:t>-</w:t>
        </w:r>
      </w:hyperlink>
      <w:hyperlink r:id="rId13">
        <w:r>
          <w:rPr>
            <w:color w:val="0000FF"/>
            <w:sz w:val="18"/>
            <w:u w:val="single" w:color="0000FF"/>
          </w:rPr>
          <w:t>4868</w:t>
        </w:r>
      </w:hyperlink>
      <w:hyperlink r:id="rId14">
        <w:r>
          <w:rPr>
            <w:color w:val="0000FF"/>
            <w:sz w:val="18"/>
            <w:u w:val="single" w:color="0000FF"/>
          </w:rPr>
          <w:t>-</w:t>
        </w:r>
      </w:hyperlink>
      <w:hyperlink r:id="rId15">
        <w:r>
          <w:rPr>
            <w:color w:val="0000FF"/>
            <w:sz w:val="18"/>
            <w:u w:val="single" w:color="0000FF"/>
          </w:rPr>
          <w:t>58d385a7bc34</w:t>
        </w:r>
      </w:hyperlink>
      <w:hyperlink r:id="rId16">
        <w:r>
          <w:rPr>
            <w:sz w:val="18"/>
          </w:rPr>
          <w:t xml:space="preserve"> </w:t>
        </w:r>
      </w:hyperlink>
    </w:p>
    <w:p w14:paraId="1DD63748" w14:textId="77777777" w:rsidR="00D16CD8" w:rsidRDefault="00000000">
      <w:pPr>
        <w:spacing w:after="161" w:line="259" w:lineRule="auto"/>
        <w:ind w:left="0" w:firstLine="0"/>
      </w:pPr>
      <w:r>
        <w:t xml:space="preserve"> </w:t>
      </w:r>
    </w:p>
    <w:p w14:paraId="3E137F14" w14:textId="77777777" w:rsidR="00D16CD8" w:rsidRDefault="00000000">
      <w:pPr>
        <w:ind w:left="-5"/>
      </w:pPr>
      <w:r>
        <w:t>Pura Belpré Nogueras was born on February 2</w:t>
      </w:r>
      <w:r>
        <w:rPr>
          <w:sz w:val="22"/>
          <w:vertAlign w:val="superscript"/>
        </w:rPr>
        <w:t>nd</w:t>
      </w:r>
      <w:r>
        <w:t>, 1899* in Cidra, Puerto Rico, and died on July 1</w:t>
      </w:r>
      <w:r>
        <w:rPr>
          <w:sz w:val="22"/>
          <w:vertAlign w:val="superscript"/>
        </w:rPr>
        <w:t>st</w:t>
      </w:r>
      <w:r>
        <w:t xml:space="preserve">, 1982, in New York City. Belpré’s enduring legacy left a mark as a pioneer of bilingual literacy and library programs for children, and for her work creating, preserving, and promoting cultural representation of Puerto Rican folklore and culture in children’s literature. </w:t>
      </w:r>
    </w:p>
    <w:p w14:paraId="0CFEE568" w14:textId="77777777" w:rsidR="00D16CD8" w:rsidRDefault="00000000">
      <w:pPr>
        <w:ind w:left="-5"/>
      </w:pPr>
      <w:r>
        <w:t xml:space="preserve">As soon as arriving </w:t>
      </w:r>
      <w:proofErr w:type="gramStart"/>
      <w:r>
        <w:t>to</w:t>
      </w:r>
      <w:proofErr w:type="gramEnd"/>
      <w:r>
        <w:t xml:space="preserve"> New York City in 1921, Belpré was recruited to work as a bilingual library assistant in the 135</w:t>
      </w:r>
      <w:r>
        <w:rPr>
          <w:sz w:val="22"/>
          <w:vertAlign w:val="superscript"/>
        </w:rPr>
        <w:t>th</w:t>
      </w:r>
      <w:r>
        <w:t xml:space="preserve"> Street Branch of the New York Public Library (NYPL). She worked at NYPL for six decades, with a break between 1944 and 1961. </w:t>
      </w:r>
    </w:p>
    <w:p w14:paraId="29B370AB" w14:textId="77777777" w:rsidR="00D16CD8" w:rsidRDefault="00000000">
      <w:pPr>
        <w:ind w:left="-5"/>
      </w:pPr>
      <w:r>
        <w:t xml:space="preserve">Instantly connecting with the Spanish-speaking children and families of the Barrio, Belpré soon discovered the inexistence of materials and resources that reflected the community’s culture, and she made it her career’s goal to solve that problem. Her bilingual programs were groundbreaking, and to solve the absence of culturally authentic materials, she brought alive the stories and folktales from her native island. She also became a puppeteer and a talented bilingual storyteller. </w:t>
      </w:r>
    </w:p>
    <w:p w14:paraId="63F61833" w14:textId="77777777" w:rsidR="00D16CD8" w:rsidRDefault="00000000">
      <w:pPr>
        <w:ind w:left="-5"/>
      </w:pPr>
      <w:r>
        <w:lastRenderedPageBreak/>
        <w:t xml:space="preserve">She wrote the stories, told the stories, created the puppets, and even designed a mobile puppet theater that was transported to all the NYPL branches. </w:t>
      </w:r>
    </w:p>
    <w:p w14:paraId="730B52B0" w14:textId="77777777" w:rsidR="00D16CD8" w:rsidRDefault="00000000">
      <w:pPr>
        <w:ind w:left="-5"/>
      </w:pPr>
      <w:r>
        <w:t xml:space="preserve">Pura Belpré married composer and director Clarence Cameron White in December 1943, and she took a leave </w:t>
      </w:r>
      <w:proofErr w:type="gramStart"/>
      <w:r>
        <w:t>of</w:t>
      </w:r>
      <w:proofErr w:type="gramEnd"/>
      <w:r>
        <w:t xml:space="preserve"> her job to accompany her husband </w:t>
      </w:r>
      <w:proofErr w:type="gramStart"/>
      <w:r>
        <w:t>in</w:t>
      </w:r>
      <w:proofErr w:type="gramEnd"/>
      <w:r>
        <w:t xml:space="preserve"> his performances’ tours. During this break from library work, however, she continued writing and publishing books for children. Her books of folktales and stories were a crucial addition to Spanish-language literature for youth in the United States. After White died in 1960, Belpré returned to work at the NYPL where she stayed until her death in 1982. </w:t>
      </w:r>
    </w:p>
    <w:p w14:paraId="147014F0" w14:textId="77777777" w:rsidR="00D16CD8" w:rsidRDefault="00000000">
      <w:pPr>
        <w:spacing w:after="14"/>
        <w:ind w:left="-5"/>
      </w:pPr>
      <w:r>
        <w:t xml:space="preserve">In 1996, the National Association for library Services to Latinos and the Spanish-speaking </w:t>
      </w:r>
    </w:p>
    <w:p w14:paraId="2ADFFD5A" w14:textId="77777777" w:rsidR="00D16CD8" w:rsidRDefault="00000000">
      <w:pPr>
        <w:ind w:left="-5"/>
      </w:pPr>
      <w:r>
        <w:t xml:space="preserve">(REFORMA), along with the Association for Library Services to Children (ALSC) of the American Library Association (ALA) named the “Pura Belpré Award” for excellence in books for children written/illustrated by Latino creators and portraying the Latino experience, in recognition of her legacy. Other tributes include having received the New York Mayor's Award for Arts and Culture, the naming of a street in the Bronx as Pura Belpré Way, the publication of picture books and other books for children telling her story, and the creation of a special collection with her papers in the Center for Puerto Rican Studies, Hunter College of the City University of New York. </w:t>
      </w:r>
    </w:p>
    <w:p w14:paraId="6E072814" w14:textId="77777777" w:rsidR="00D16CD8" w:rsidRDefault="00000000">
      <w:pPr>
        <w:ind w:left="-5"/>
      </w:pPr>
      <w:r>
        <w:t xml:space="preserve">From the first day Pura Belpré opened the library doors to Boricua children and families, and throughout her whole life, she opened for them the worlds of literacy, wonder, and stories, and through her work she ensured authentic representation of their cultures in stories for children. </w:t>
      </w:r>
    </w:p>
    <w:p w14:paraId="239984EC" w14:textId="77777777" w:rsidR="00D16CD8" w:rsidRDefault="00000000">
      <w:pPr>
        <w:spacing w:after="184" w:line="259" w:lineRule="auto"/>
        <w:ind w:left="0" w:firstLine="0"/>
      </w:pPr>
      <w:r>
        <w:t xml:space="preserve"> </w:t>
      </w:r>
    </w:p>
    <w:p w14:paraId="538D1CBD" w14:textId="77777777" w:rsidR="00D16CD8" w:rsidRDefault="00000000">
      <w:pPr>
        <w:spacing w:after="129" w:line="259" w:lineRule="auto"/>
        <w:ind w:left="0" w:firstLine="0"/>
      </w:pPr>
      <w:r>
        <w:t xml:space="preserve"> </w:t>
      </w:r>
    </w:p>
    <w:p w14:paraId="679451AE" w14:textId="77777777" w:rsidR="00D16CD8" w:rsidRDefault="00000000">
      <w:pPr>
        <w:spacing w:after="0" w:line="259" w:lineRule="auto"/>
        <w:ind w:left="0" w:firstLine="0"/>
      </w:pPr>
      <w:r>
        <w:rPr>
          <w:sz w:val="18"/>
        </w:rPr>
        <w:t xml:space="preserve">*Her date of birth has been reported with variations between 1899, 1901, and 1903. </w:t>
      </w:r>
    </w:p>
    <w:p w14:paraId="400E63F1" w14:textId="77777777" w:rsidR="00D16CD8" w:rsidRDefault="00000000">
      <w:pPr>
        <w:spacing w:after="160" w:line="259" w:lineRule="auto"/>
        <w:ind w:left="-30" w:right="-58" w:firstLine="0"/>
      </w:pPr>
      <w:r>
        <w:rPr>
          <w:noProof/>
          <w:sz w:val="22"/>
        </w:rPr>
        <mc:AlternateContent>
          <mc:Choice Requires="wpg">
            <w:drawing>
              <wp:inline distT="0" distB="0" distL="0" distR="0" wp14:anchorId="183B39C7" wp14:editId="332434C7">
                <wp:extent cx="6533515" cy="19050"/>
                <wp:effectExtent l="0" t="0" r="0" b="0"/>
                <wp:docPr id="2840" name="Group 2840"/>
                <wp:cNvGraphicFramePr/>
                <a:graphic xmlns:a="http://schemas.openxmlformats.org/drawingml/2006/main">
                  <a:graphicData uri="http://schemas.microsoft.com/office/word/2010/wordprocessingGroup">
                    <wpg:wgp>
                      <wpg:cNvGrpSpPr/>
                      <wpg:grpSpPr>
                        <a:xfrm>
                          <a:off x="0" y="0"/>
                          <a:ext cx="6533515" cy="19050"/>
                          <a:chOff x="0" y="0"/>
                          <a:chExt cx="6533515" cy="19050"/>
                        </a:xfrm>
                      </wpg:grpSpPr>
                      <wps:wsp>
                        <wps:cNvPr id="3424" name="Shape 3424"/>
                        <wps:cNvSpPr/>
                        <wps:spPr>
                          <a:xfrm>
                            <a:off x="0" y="0"/>
                            <a:ext cx="6533515" cy="19050"/>
                          </a:xfrm>
                          <a:custGeom>
                            <a:avLst/>
                            <a:gdLst/>
                            <a:ahLst/>
                            <a:cxnLst/>
                            <a:rect l="0" t="0" r="0" b="0"/>
                            <a:pathLst>
                              <a:path w="6533515" h="19050">
                                <a:moveTo>
                                  <a:pt x="0" y="0"/>
                                </a:moveTo>
                                <a:lnTo>
                                  <a:pt x="6533515" y="0"/>
                                </a:lnTo>
                                <a:lnTo>
                                  <a:pt x="6533515"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40" style="width:514.45pt;height:1.5pt;mso-position-horizontal-relative:char;mso-position-vertical-relative:line" coordsize="65335,190">
                <v:shape id="Shape 3425" style="position:absolute;width:65335;height:190;left:0;top:0;" coordsize="6533515,19050" path="m0,0l6533515,0l6533515,19050l0,19050l0,0">
                  <v:stroke weight="0pt" endcap="flat" joinstyle="miter" miterlimit="10" on="false" color="#000000" opacity="0"/>
                  <v:fill on="true" color="#000000"/>
                </v:shape>
              </v:group>
            </w:pict>
          </mc:Fallback>
        </mc:AlternateContent>
      </w:r>
    </w:p>
    <w:p w14:paraId="031CE554" w14:textId="77777777" w:rsidR="00D16CD8" w:rsidRDefault="00000000">
      <w:pPr>
        <w:spacing w:after="219" w:line="259" w:lineRule="auto"/>
        <w:ind w:left="72" w:firstLine="0"/>
        <w:jc w:val="center"/>
      </w:pPr>
      <w:r>
        <w:t xml:space="preserve"> </w:t>
      </w:r>
    </w:p>
    <w:p w14:paraId="069673A7" w14:textId="77777777" w:rsidR="00D16CD8" w:rsidRDefault="00000000">
      <w:pPr>
        <w:spacing w:after="212" w:line="259" w:lineRule="auto"/>
        <w:ind w:left="101" w:firstLine="0"/>
        <w:jc w:val="center"/>
      </w:pPr>
      <w:r>
        <w:rPr>
          <w:rFonts w:ascii="Arial" w:eastAsia="Arial" w:hAnsi="Arial" w:cs="Arial"/>
          <w:sz w:val="28"/>
        </w:rPr>
        <w:t xml:space="preserve"> </w:t>
      </w:r>
    </w:p>
    <w:p w14:paraId="54DF809F" w14:textId="77777777" w:rsidR="00D16CD8" w:rsidRDefault="00000000">
      <w:pPr>
        <w:spacing w:after="0" w:line="259" w:lineRule="auto"/>
        <w:ind w:left="0" w:firstLine="0"/>
      </w:pPr>
      <w:r>
        <w:rPr>
          <w:rFonts w:ascii="Arial" w:eastAsia="Arial" w:hAnsi="Arial" w:cs="Arial"/>
          <w:sz w:val="28"/>
        </w:rPr>
        <w:t xml:space="preserve"> </w:t>
      </w:r>
      <w:r>
        <w:rPr>
          <w:rFonts w:ascii="Arial" w:eastAsia="Arial" w:hAnsi="Arial" w:cs="Arial"/>
          <w:sz w:val="28"/>
        </w:rPr>
        <w:tab/>
        <w:t xml:space="preserve"> </w:t>
      </w:r>
    </w:p>
    <w:p w14:paraId="1D563204" w14:textId="77777777" w:rsidR="00D16CD8" w:rsidRDefault="00000000">
      <w:pPr>
        <w:spacing w:after="187" w:line="259" w:lineRule="auto"/>
        <w:ind w:left="0" w:firstLine="0"/>
      </w:pPr>
      <w:r>
        <w:rPr>
          <w:rFonts w:ascii="Arial" w:eastAsia="Arial" w:hAnsi="Arial" w:cs="Arial"/>
          <w:sz w:val="28"/>
          <w:u w:val="single" w:color="000000"/>
        </w:rPr>
        <w:t>Selected Publications for Children by Pura Belpré:</w:t>
      </w:r>
      <w:r>
        <w:rPr>
          <w:rFonts w:ascii="Arial" w:eastAsia="Arial" w:hAnsi="Arial" w:cs="Arial"/>
          <w:sz w:val="28"/>
        </w:rPr>
        <w:t xml:space="preserve"> </w:t>
      </w:r>
    </w:p>
    <w:p w14:paraId="0EC97AFA" w14:textId="77777777" w:rsidR="00D16CD8" w:rsidRDefault="00000000">
      <w:pPr>
        <w:spacing w:after="147" w:line="259" w:lineRule="auto"/>
        <w:ind w:left="0" w:firstLine="0"/>
      </w:pPr>
      <w:r>
        <w:rPr>
          <w:sz w:val="28"/>
        </w:rPr>
        <w:t xml:space="preserve"> </w:t>
      </w:r>
    </w:p>
    <w:p w14:paraId="627F9326" w14:textId="77777777" w:rsidR="00D16CD8" w:rsidRDefault="00000000">
      <w:pPr>
        <w:spacing w:after="59" w:line="259" w:lineRule="auto"/>
        <w:ind w:left="72" w:firstLine="0"/>
        <w:jc w:val="center"/>
      </w:pPr>
      <w:r>
        <w:rPr>
          <w:noProof/>
        </w:rPr>
        <w:lastRenderedPageBreak/>
        <w:drawing>
          <wp:inline distT="0" distB="0" distL="0" distR="0" wp14:anchorId="0F097396" wp14:editId="374AD2FC">
            <wp:extent cx="3394710" cy="2868041"/>
            <wp:effectExtent l="0" t="0" r="0" b="0"/>
            <wp:docPr id="255" name="Picture 255" descr="Book cover: Perez and Martina"/>
            <wp:cNvGraphicFramePr/>
            <a:graphic xmlns:a="http://schemas.openxmlformats.org/drawingml/2006/main">
              <a:graphicData uri="http://schemas.openxmlformats.org/drawingml/2006/picture">
                <pic:pic xmlns:pic="http://schemas.openxmlformats.org/drawingml/2006/picture">
                  <pic:nvPicPr>
                    <pic:cNvPr id="255" name="Picture 255" descr="Book cover: Perez and Martina"/>
                    <pic:cNvPicPr/>
                  </pic:nvPicPr>
                  <pic:blipFill>
                    <a:blip r:embed="rId17"/>
                    <a:stretch>
                      <a:fillRect/>
                    </a:stretch>
                  </pic:blipFill>
                  <pic:spPr>
                    <a:xfrm>
                      <a:off x="0" y="0"/>
                      <a:ext cx="3394710" cy="2868041"/>
                    </a:xfrm>
                    <a:prstGeom prst="rect">
                      <a:avLst/>
                    </a:prstGeom>
                  </pic:spPr>
                </pic:pic>
              </a:graphicData>
            </a:graphic>
          </wp:inline>
        </w:drawing>
      </w:r>
      <w:r>
        <w:t xml:space="preserve"> </w:t>
      </w:r>
    </w:p>
    <w:p w14:paraId="533CF9D6" w14:textId="77777777" w:rsidR="00D16CD8" w:rsidRDefault="00000000">
      <w:pPr>
        <w:spacing w:after="16" w:line="259" w:lineRule="auto"/>
        <w:ind w:left="15" w:firstLine="0"/>
        <w:jc w:val="center"/>
      </w:pPr>
      <w:r>
        <w:rPr>
          <w:rFonts w:ascii="Arial" w:eastAsia="Arial" w:hAnsi="Arial" w:cs="Arial"/>
          <w:sz w:val="18"/>
        </w:rPr>
        <w:t>Pura Belpré (1899–1982), author Carlos Sanchez M., illustrator</w:t>
      </w:r>
      <w:r>
        <w:rPr>
          <w:rFonts w:ascii="Arial" w:eastAsia="Arial" w:hAnsi="Arial" w:cs="Arial"/>
          <w:b/>
          <w:sz w:val="18"/>
        </w:rPr>
        <w:t xml:space="preserve"> </w:t>
      </w:r>
    </w:p>
    <w:p w14:paraId="65496932" w14:textId="77777777" w:rsidR="00D16CD8" w:rsidRDefault="00000000">
      <w:pPr>
        <w:spacing w:after="16" w:line="259" w:lineRule="auto"/>
        <w:ind w:left="17" w:firstLine="0"/>
        <w:jc w:val="center"/>
      </w:pPr>
      <w:r>
        <w:rPr>
          <w:rFonts w:ascii="Arial" w:eastAsia="Arial" w:hAnsi="Arial" w:cs="Arial"/>
          <w:i/>
          <w:sz w:val="18"/>
        </w:rPr>
        <w:t xml:space="preserve">Perez and Martina, a </w:t>
      </w:r>
      <w:proofErr w:type="spellStart"/>
      <w:r>
        <w:rPr>
          <w:rFonts w:ascii="Arial" w:eastAsia="Arial" w:hAnsi="Arial" w:cs="Arial"/>
          <w:i/>
          <w:sz w:val="18"/>
        </w:rPr>
        <w:t>Portorican</w:t>
      </w:r>
      <w:proofErr w:type="spellEnd"/>
      <w:r>
        <w:rPr>
          <w:rFonts w:ascii="Arial" w:eastAsia="Arial" w:hAnsi="Arial" w:cs="Arial"/>
          <w:i/>
          <w:sz w:val="18"/>
        </w:rPr>
        <w:t xml:space="preserve"> Folk Tale</w:t>
      </w:r>
      <w:r>
        <w:rPr>
          <w:rFonts w:ascii="Arial" w:eastAsia="Arial" w:hAnsi="Arial" w:cs="Arial"/>
          <w:b/>
          <w:sz w:val="18"/>
        </w:rPr>
        <w:t>.</w:t>
      </w:r>
      <w:r>
        <w:rPr>
          <w:rFonts w:ascii="Arial" w:eastAsia="Arial" w:hAnsi="Arial" w:cs="Arial"/>
          <w:sz w:val="18"/>
        </w:rPr>
        <w:t xml:space="preserve"> NYPL General Research Division. </w:t>
      </w:r>
    </w:p>
    <w:p w14:paraId="4C5596EE" w14:textId="77777777" w:rsidR="00D16CD8" w:rsidRDefault="00000000">
      <w:pPr>
        <w:spacing w:after="231" w:line="259" w:lineRule="auto"/>
        <w:ind w:left="16" w:firstLine="0"/>
        <w:jc w:val="center"/>
      </w:pPr>
      <w:hyperlink r:id="rId18">
        <w:r>
          <w:rPr>
            <w:rFonts w:ascii="Arial" w:eastAsia="Arial" w:hAnsi="Arial" w:cs="Arial"/>
            <w:color w:val="0000FF"/>
            <w:sz w:val="18"/>
            <w:u w:val="single" w:color="0000FF"/>
          </w:rPr>
          <w:t>https://www.nypl.org/events/exhibitions/galleries/childhood/item/14835</w:t>
        </w:r>
      </w:hyperlink>
      <w:hyperlink r:id="rId19">
        <w:r>
          <w:rPr>
            <w:rFonts w:ascii="Arial" w:eastAsia="Arial" w:hAnsi="Arial" w:cs="Arial"/>
            <w:sz w:val="18"/>
          </w:rPr>
          <w:t xml:space="preserve"> </w:t>
        </w:r>
      </w:hyperlink>
    </w:p>
    <w:p w14:paraId="0A8BF44B" w14:textId="77777777" w:rsidR="00D16CD8" w:rsidRDefault="00000000">
      <w:pPr>
        <w:spacing w:after="320" w:line="259" w:lineRule="auto"/>
        <w:ind w:left="0" w:firstLine="0"/>
      </w:pPr>
      <w:r>
        <w:t xml:space="preserve"> </w:t>
      </w:r>
    </w:p>
    <w:p w14:paraId="36278DD4" w14:textId="77777777" w:rsidR="00D16CD8" w:rsidRDefault="00000000">
      <w:pPr>
        <w:numPr>
          <w:ilvl w:val="0"/>
          <w:numId w:val="1"/>
        </w:numPr>
        <w:spacing w:after="0"/>
        <w:ind w:hanging="360"/>
      </w:pPr>
      <w:r>
        <w:rPr>
          <w:i/>
        </w:rPr>
        <w:t xml:space="preserve">Perez and Martina: A </w:t>
      </w:r>
      <w:proofErr w:type="spellStart"/>
      <w:r>
        <w:rPr>
          <w:i/>
        </w:rPr>
        <w:t>Portorican</w:t>
      </w:r>
      <w:proofErr w:type="spellEnd"/>
      <w:r>
        <w:rPr>
          <w:i/>
        </w:rPr>
        <w:t xml:space="preserve"> Folktale</w:t>
      </w:r>
      <w:r>
        <w:t xml:space="preserve"> </w:t>
      </w:r>
      <w:r>
        <w:rPr>
          <w:color w:val="202122"/>
        </w:rPr>
        <w:t xml:space="preserve">(illustrated by Carlos Sanchez), Warne, 1932; Spanish publication 1961; Viking, 1991. </w:t>
      </w:r>
    </w:p>
    <w:p w14:paraId="2678DAC7" w14:textId="77777777" w:rsidR="00D16CD8" w:rsidRDefault="00000000">
      <w:pPr>
        <w:numPr>
          <w:ilvl w:val="0"/>
          <w:numId w:val="1"/>
        </w:numPr>
        <w:spacing w:after="0"/>
        <w:ind w:hanging="360"/>
      </w:pPr>
      <w:r>
        <w:rPr>
          <w:i/>
          <w:color w:val="202122"/>
        </w:rPr>
        <w:t>The Three Magi</w:t>
      </w:r>
      <w:r>
        <w:rPr>
          <w:color w:val="202122"/>
        </w:rPr>
        <w:t xml:space="preserve">, in "The Animals' Christmas" by Anne Thaxter Eaton, 1944.  </w:t>
      </w:r>
    </w:p>
    <w:p w14:paraId="056DD931" w14:textId="77777777" w:rsidR="00D16CD8" w:rsidRDefault="00000000">
      <w:pPr>
        <w:numPr>
          <w:ilvl w:val="0"/>
          <w:numId w:val="1"/>
        </w:numPr>
        <w:spacing w:after="0"/>
        <w:ind w:hanging="360"/>
      </w:pPr>
      <w:r>
        <w:rPr>
          <w:i/>
          <w:color w:val="202122"/>
        </w:rPr>
        <w:t>The Tiger and the Rabbit, and Other Tales</w:t>
      </w:r>
      <w:r>
        <w:rPr>
          <w:color w:val="202122"/>
        </w:rPr>
        <w:t xml:space="preserve"> (illustrated by Kay Peterson Parker), Houghton, 1946, new edition (illustrated by Tomie de Paola), Lippincott, 1965. </w:t>
      </w:r>
    </w:p>
    <w:p w14:paraId="6231D88F" w14:textId="77777777" w:rsidR="00D16CD8" w:rsidRDefault="00000000">
      <w:pPr>
        <w:numPr>
          <w:ilvl w:val="0"/>
          <w:numId w:val="1"/>
        </w:numPr>
        <w:spacing w:after="8" w:line="251" w:lineRule="auto"/>
        <w:ind w:hanging="360"/>
      </w:pPr>
      <w:r>
        <w:rPr>
          <w:i/>
          <w:color w:val="202122"/>
        </w:rPr>
        <w:t>Juan Bobo and the Queen's Necklace: A Puerto Rican Folk Tale</w:t>
      </w:r>
      <w:r>
        <w:rPr>
          <w:color w:val="202122"/>
        </w:rPr>
        <w:t xml:space="preserve"> (illustrated by Christine Price), Warne, 1962. </w:t>
      </w:r>
    </w:p>
    <w:p w14:paraId="2D4DC2C9" w14:textId="77777777" w:rsidR="00D16CD8" w:rsidRDefault="00000000">
      <w:pPr>
        <w:numPr>
          <w:ilvl w:val="0"/>
          <w:numId w:val="1"/>
        </w:numPr>
        <w:spacing w:after="0"/>
        <w:ind w:hanging="360"/>
      </w:pPr>
      <w:proofErr w:type="spellStart"/>
      <w:r>
        <w:rPr>
          <w:i/>
          <w:color w:val="202122"/>
        </w:rPr>
        <w:t>Ote</w:t>
      </w:r>
      <w:proofErr w:type="spellEnd"/>
      <w:r>
        <w:rPr>
          <w:i/>
          <w:color w:val="202122"/>
        </w:rPr>
        <w:t>: A Puerto Rican Folk Tale</w:t>
      </w:r>
      <w:r>
        <w:rPr>
          <w:color w:val="202122"/>
        </w:rPr>
        <w:t xml:space="preserve"> (illustrated by Paul Galdone), Pantheon, 1969. </w:t>
      </w:r>
    </w:p>
    <w:p w14:paraId="1B3674E2" w14:textId="77777777" w:rsidR="00D16CD8" w:rsidRDefault="00000000">
      <w:pPr>
        <w:numPr>
          <w:ilvl w:val="0"/>
          <w:numId w:val="1"/>
        </w:numPr>
        <w:spacing w:after="0"/>
        <w:ind w:hanging="360"/>
      </w:pPr>
      <w:r>
        <w:rPr>
          <w:i/>
          <w:color w:val="202122"/>
        </w:rPr>
        <w:t>Santiago</w:t>
      </w:r>
      <w:r>
        <w:rPr>
          <w:color w:val="202122"/>
        </w:rPr>
        <w:t xml:space="preserve"> (illustrated by Symeon Shimin), Warne, 1969. </w:t>
      </w:r>
    </w:p>
    <w:p w14:paraId="132ED01B" w14:textId="77777777" w:rsidR="00D16CD8" w:rsidRDefault="00000000">
      <w:pPr>
        <w:numPr>
          <w:ilvl w:val="0"/>
          <w:numId w:val="1"/>
        </w:numPr>
        <w:spacing w:after="8" w:line="251" w:lineRule="auto"/>
        <w:ind w:hanging="360"/>
      </w:pPr>
      <w:r>
        <w:rPr>
          <w:color w:val="202122"/>
        </w:rPr>
        <w:t xml:space="preserve">(With Mary K. Conwell) </w:t>
      </w:r>
      <w:r>
        <w:rPr>
          <w:i/>
          <w:color w:val="202122"/>
        </w:rPr>
        <w:t xml:space="preserve">Libros </w:t>
      </w:r>
      <w:proofErr w:type="spellStart"/>
      <w:r>
        <w:rPr>
          <w:i/>
          <w:color w:val="202122"/>
        </w:rPr>
        <w:t>en</w:t>
      </w:r>
      <w:proofErr w:type="spellEnd"/>
      <w:r>
        <w:rPr>
          <w:i/>
          <w:color w:val="202122"/>
        </w:rPr>
        <w:t xml:space="preserve"> Español: An Annotated List of Children's Books in Spanish</w:t>
      </w:r>
      <w:r>
        <w:rPr>
          <w:color w:val="202122"/>
        </w:rPr>
        <w:t xml:space="preserve">, New York Public Library, 1971. </w:t>
      </w:r>
    </w:p>
    <w:p w14:paraId="05F252A9" w14:textId="77777777" w:rsidR="00D16CD8" w:rsidRDefault="00000000">
      <w:pPr>
        <w:numPr>
          <w:ilvl w:val="0"/>
          <w:numId w:val="1"/>
        </w:numPr>
        <w:spacing w:after="8" w:line="251" w:lineRule="auto"/>
        <w:ind w:hanging="360"/>
      </w:pPr>
      <w:r>
        <w:rPr>
          <w:i/>
          <w:color w:val="202122"/>
        </w:rPr>
        <w:t>Dance of the Animals: A Puerto Rican Folk Tale</w:t>
      </w:r>
      <w:r>
        <w:rPr>
          <w:color w:val="202122"/>
        </w:rPr>
        <w:t xml:space="preserve"> (illustrated by P. </w:t>
      </w:r>
      <w:proofErr w:type="spellStart"/>
      <w:r>
        <w:rPr>
          <w:color w:val="202122"/>
        </w:rPr>
        <w:t>Galdone</w:t>
      </w:r>
      <w:proofErr w:type="spellEnd"/>
      <w:r>
        <w:rPr>
          <w:color w:val="202122"/>
        </w:rPr>
        <w:t xml:space="preserve">), Warne, 1972. </w:t>
      </w:r>
    </w:p>
    <w:p w14:paraId="3C59CF5F" w14:textId="77777777" w:rsidR="00D16CD8" w:rsidRDefault="00000000">
      <w:pPr>
        <w:numPr>
          <w:ilvl w:val="0"/>
          <w:numId w:val="1"/>
        </w:numPr>
        <w:spacing w:after="0"/>
        <w:ind w:hanging="360"/>
      </w:pPr>
      <w:r>
        <w:rPr>
          <w:i/>
          <w:color w:val="202122"/>
        </w:rPr>
        <w:t>Once in Puerto Rico</w:t>
      </w:r>
      <w:r>
        <w:rPr>
          <w:color w:val="202122"/>
        </w:rPr>
        <w:t xml:space="preserve"> (illustrated by C. Price), Warne, 1973. Includes many stories. </w:t>
      </w:r>
    </w:p>
    <w:p w14:paraId="5C754F45" w14:textId="77777777" w:rsidR="00D16CD8" w:rsidRDefault="00000000">
      <w:pPr>
        <w:numPr>
          <w:ilvl w:val="0"/>
          <w:numId w:val="1"/>
        </w:numPr>
        <w:spacing w:after="0"/>
        <w:ind w:hanging="360"/>
      </w:pPr>
      <w:r>
        <w:rPr>
          <w:i/>
          <w:color w:val="202122"/>
        </w:rPr>
        <w:t>A Rainbow-Colored Horse</w:t>
      </w:r>
      <w:r>
        <w:rPr>
          <w:color w:val="202122"/>
        </w:rPr>
        <w:t xml:space="preserve"> (illustrated by Antonio Martorell), Warne, 1978. </w:t>
      </w:r>
    </w:p>
    <w:p w14:paraId="1B6EE927" w14:textId="77777777" w:rsidR="00D16CD8" w:rsidRDefault="00000000">
      <w:pPr>
        <w:spacing w:after="224" w:line="259" w:lineRule="auto"/>
        <w:ind w:left="0" w:firstLine="0"/>
      </w:pPr>
      <w:r>
        <w:t xml:space="preserve"> </w:t>
      </w:r>
    </w:p>
    <w:p w14:paraId="08F343E7" w14:textId="77777777" w:rsidR="00D16CD8" w:rsidRDefault="00000000">
      <w:pPr>
        <w:spacing w:after="162" w:line="259" w:lineRule="auto"/>
        <w:ind w:left="0" w:firstLine="0"/>
      </w:pPr>
      <w:r>
        <w:rPr>
          <w:sz w:val="28"/>
          <w:u w:val="single" w:color="000000"/>
        </w:rPr>
        <w:t>Selected Books for Children about Pura Belpré:</w:t>
      </w:r>
      <w:r>
        <w:rPr>
          <w:sz w:val="28"/>
        </w:rPr>
        <w:t xml:space="preserve"> </w:t>
      </w:r>
    </w:p>
    <w:p w14:paraId="7780BA60" w14:textId="77777777" w:rsidR="00D16CD8" w:rsidRDefault="00000000">
      <w:pPr>
        <w:numPr>
          <w:ilvl w:val="0"/>
          <w:numId w:val="1"/>
        </w:numPr>
        <w:spacing w:after="0"/>
        <w:ind w:hanging="360"/>
      </w:pPr>
      <w:r>
        <w:rPr>
          <w:i/>
          <w:color w:val="202122"/>
        </w:rPr>
        <w:t xml:space="preserve">The Storyteller’s Candle / La Velita de </w:t>
      </w:r>
      <w:proofErr w:type="spellStart"/>
      <w:r>
        <w:rPr>
          <w:i/>
          <w:color w:val="202122"/>
        </w:rPr>
        <w:t>los</w:t>
      </w:r>
      <w:proofErr w:type="spellEnd"/>
      <w:r>
        <w:rPr>
          <w:i/>
          <w:color w:val="202122"/>
        </w:rPr>
        <w:t xml:space="preserve"> Cuentos </w:t>
      </w:r>
      <w:r>
        <w:rPr>
          <w:color w:val="202122"/>
        </w:rPr>
        <w:t xml:space="preserve">by Lucia M. Gonzalez, illustrated by Lulu Delacre. Lee &amp; Low, 2008. </w:t>
      </w:r>
    </w:p>
    <w:p w14:paraId="207ADD54" w14:textId="77777777" w:rsidR="00D16CD8" w:rsidRDefault="00000000">
      <w:pPr>
        <w:numPr>
          <w:ilvl w:val="0"/>
          <w:numId w:val="1"/>
        </w:numPr>
        <w:spacing w:after="25"/>
        <w:ind w:hanging="360"/>
      </w:pPr>
      <w:r>
        <w:rPr>
          <w:i/>
          <w:color w:val="202122"/>
        </w:rPr>
        <w:t>Planting Stories: The Life of Librarian and Storyteller Pura Belpré</w:t>
      </w:r>
      <w:r>
        <w:rPr>
          <w:color w:val="202122"/>
        </w:rPr>
        <w:t xml:space="preserve"> by Anika </w:t>
      </w:r>
      <w:proofErr w:type="spellStart"/>
      <w:r>
        <w:rPr>
          <w:color w:val="202122"/>
        </w:rPr>
        <w:t>Aldamuy</w:t>
      </w:r>
      <w:proofErr w:type="spellEnd"/>
      <w:r>
        <w:rPr>
          <w:color w:val="202122"/>
        </w:rPr>
        <w:t xml:space="preserve"> Denise, illustrated by Paola Escobar. Harper Collins, 2019. [</w:t>
      </w:r>
      <w:proofErr w:type="gramStart"/>
      <w:r>
        <w:rPr>
          <w:color w:val="202122"/>
        </w:rPr>
        <w:t>Also</w:t>
      </w:r>
      <w:proofErr w:type="gramEnd"/>
      <w:r>
        <w:rPr>
          <w:color w:val="202122"/>
        </w:rPr>
        <w:t xml:space="preserve"> in Spanish] </w:t>
      </w:r>
    </w:p>
    <w:p w14:paraId="24899B16" w14:textId="77777777" w:rsidR="00D16CD8" w:rsidRDefault="00000000">
      <w:pPr>
        <w:numPr>
          <w:ilvl w:val="0"/>
          <w:numId w:val="1"/>
        </w:numPr>
        <w:spacing w:after="25"/>
        <w:ind w:hanging="360"/>
      </w:pPr>
      <w:r>
        <w:rPr>
          <w:i/>
          <w:color w:val="202122"/>
        </w:rPr>
        <w:lastRenderedPageBreak/>
        <w:t>Pura's Cuentos: How Pura Belpré Reshaped Libraries with Her Stories</w:t>
      </w:r>
      <w:r>
        <w:rPr>
          <w:color w:val="202122"/>
        </w:rPr>
        <w:t xml:space="preserve"> by Annette Bay Pimentel, illustrated by Magaly Morales. Abrams, 2021. [</w:t>
      </w:r>
      <w:proofErr w:type="gramStart"/>
      <w:r>
        <w:rPr>
          <w:color w:val="202122"/>
        </w:rPr>
        <w:t>Also</w:t>
      </w:r>
      <w:proofErr w:type="gramEnd"/>
      <w:r>
        <w:rPr>
          <w:color w:val="202122"/>
        </w:rPr>
        <w:t xml:space="preserve"> in Spanish]</w:t>
      </w:r>
      <w:r>
        <w:rPr>
          <w:i/>
          <w:color w:val="202122"/>
        </w:rPr>
        <w:t xml:space="preserve"> </w:t>
      </w:r>
    </w:p>
    <w:p w14:paraId="4E0F5DFA" w14:textId="77777777" w:rsidR="00D16CD8" w:rsidRDefault="00000000">
      <w:pPr>
        <w:numPr>
          <w:ilvl w:val="0"/>
          <w:numId w:val="1"/>
        </w:numPr>
        <w:spacing w:after="25"/>
        <w:ind w:hanging="360"/>
      </w:pPr>
      <w:r>
        <w:rPr>
          <w:i/>
          <w:color w:val="202122"/>
        </w:rPr>
        <w:t xml:space="preserve">The Life of / La </w:t>
      </w:r>
      <w:proofErr w:type="spellStart"/>
      <w:r>
        <w:rPr>
          <w:i/>
          <w:color w:val="202122"/>
        </w:rPr>
        <w:t>vida</w:t>
      </w:r>
      <w:proofErr w:type="spellEnd"/>
      <w:r>
        <w:rPr>
          <w:i/>
          <w:color w:val="202122"/>
        </w:rPr>
        <w:t xml:space="preserve"> de Pura</w:t>
      </w:r>
      <w:r>
        <w:rPr>
          <w:color w:val="202122"/>
        </w:rPr>
        <w:t xml:space="preserve"> (a bilingual English/Spanish book) by Patty Rodriguez and Ariana Stein, illustrated by Citlali Reyes. Lil’ Libros, 2022.  </w:t>
      </w:r>
    </w:p>
    <w:p w14:paraId="3E95287F" w14:textId="77777777" w:rsidR="00D16CD8" w:rsidRDefault="00000000">
      <w:pPr>
        <w:numPr>
          <w:ilvl w:val="0"/>
          <w:numId w:val="1"/>
        </w:numPr>
        <w:spacing w:after="170"/>
        <w:ind w:hanging="360"/>
      </w:pPr>
      <w:r>
        <w:rPr>
          <w:i/>
          <w:color w:val="202122"/>
        </w:rPr>
        <w:t>She Persisted: Pura Belpré</w:t>
      </w:r>
      <w:r>
        <w:rPr>
          <w:color w:val="202122"/>
        </w:rPr>
        <w:t xml:space="preserve"> by Meg Medina and Marilisa Jiménez García. Philomel, 2023. [</w:t>
      </w:r>
      <w:proofErr w:type="gramStart"/>
      <w:r>
        <w:rPr>
          <w:color w:val="202122"/>
        </w:rPr>
        <w:t>Also</w:t>
      </w:r>
      <w:proofErr w:type="gramEnd"/>
      <w:r>
        <w:rPr>
          <w:color w:val="202122"/>
        </w:rPr>
        <w:t xml:space="preserve"> in Spanish]</w:t>
      </w:r>
      <w:r>
        <w:t xml:space="preserve"> </w:t>
      </w:r>
    </w:p>
    <w:p w14:paraId="7B3F6075" w14:textId="77777777" w:rsidR="00D16CD8" w:rsidRDefault="00000000">
      <w:pPr>
        <w:spacing w:after="184" w:line="259" w:lineRule="auto"/>
        <w:ind w:left="0" w:firstLine="0"/>
      </w:pPr>
      <w:r>
        <w:t xml:space="preserve"> </w:t>
      </w:r>
    </w:p>
    <w:p w14:paraId="49645DEB" w14:textId="77777777" w:rsidR="00D16CD8" w:rsidRDefault="00000000">
      <w:pPr>
        <w:ind w:left="-5"/>
      </w:pPr>
      <w:r>
        <w:t xml:space="preserve">Sources: </w:t>
      </w:r>
    </w:p>
    <w:p w14:paraId="2A73CC20" w14:textId="77777777" w:rsidR="00D16CD8" w:rsidRDefault="00000000">
      <w:pPr>
        <w:spacing w:after="162" w:line="277" w:lineRule="auto"/>
        <w:ind w:left="-5"/>
      </w:pPr>
      <w:r>
        <w:t>Association for Library Services to Children [ALSC]. American Library Association. “Pura Belpré Award”</w:t>
      </w:r>
      <w:hyperlink r:id="rId20">
        <w:r>
          <w:t xml:space="preserve">. </w:t>
        </w:r>
      </w:hyperlink>
      <w:hyperlink r:id="rId21">
        <w:r>
          <w:rPr>
            <w:color w:val="0000FF"/>
            <w:u w:val="single" w:color="0000FF"/>
          </w:rPr>
          <w:t>https://www.ala.org/alsc/awardsgrants/bookmedia/belpre</w:t>
        </w:r>
      </w:hyperlink>
      <w:hyperlink r:id="rId22">
        <w:r>
          <w:t xml:space="preserve"> </w:t>
        </w:r>
      </w:hyperlink>
    </w:p>
    <w:p w14:paraId="376AB39A" w14:textId="77777777" w:rsidR="00D16CD8" w:rsidRDefault="00000000">
      <w:pPr>
        <w:spacing w:after="162" w:line="277" w:lineRule="auto"/>
        <w:ind w:left="-5"/>
      </w:pPr>
      <w:r>
        <w:t xml:space="preserve">Denise, A. A. (2021). Titi Pura: A conversation with Pura Belpré’s </w:t>
      </w:r>
      <w:proofErr w:type="gramStart"/>
      <w:r>
        <w:t>great-nieces</w:t>
      </w:r>
      <w:proofErr w:type="gramEnd"/>
      <w:r>
        <w:t xml:space="preserve"> Cristina Maduro and Lisa Fentstermacher. </w:t>
      </w:r>
      <w:r>
        <w:rPr>
          <w:i/>
        </w:rPr>
        <w:t>The Horn Book Magazine</w:t>
      </w:r>
      <w:r>
        <w:t xml:space="preserve">, 17(3): 20-23. </w:t>
      </w:r>
    </w:p>
    <w:p w14:paraId="1378FBD5" w14:textId="77777777" w:rsidR="00D16CD8" w:rsidRDefault="00000000">
      <w:pPr>
        <w:ind w:left="-5"/>
      </w:pPr>
      <w:r>
        <w:t xml:space="preserve">Gonzalez, L. S. (2013). The stories I read to the children: The life and writing of Pura Belpré, the legendary storyteller, children’s author, and New York Public librarian. Center for Puerto Rican Studies. </w:t>
      </w:r>
    </w:p>
    <w:p w14:paraId="2361C889" w14:textId="77777777" w:rsidR="00D16CD8" w:rsidRDefault="00000000">
      <w:pPr>
        <w:ind w:left="-5"/>
      </w:pPr>
      <w:r>
        <w:t xml:space="preserve">Hernández-Delgado, J. L. (1992). Pura Teresa Belpré, storyteller and pioneer Puerto Rican librarian. </w:t>
      </w:r>
      <w:r>
        <w:rPr>
          <w:i/>
        </w:rPr>
        <w:t>Library Quarterly 62</w:t>
      </w:r>
      <w:r>
        <w:t xml:space="preserve">, 425–440. https://doi.org/10.1086/602497 </w:t>
      </w:r>
    </w:p>
    <w:p w14:paraId="79570569" w14:textId="77777777" w:rsidR="00D16CD8" w:rsidRDefault="00000000">
      <w:pPr>
        <w:spacing w:after="162" w:line="278" w:lineRule="auto"/>
        <w:ind w:left="-5" w:right="462"/>
        <w:jc w:val="both"/>
      </w:pPr>
      <w:r>
        <w:rPr>
          <w:color w:val="222222"/>
        </w:rPr>
        <w:t xml:space="preserve">Jiménez-García, M. (2014). Pura Belpré lights the storyteller's candle: Reframing the legacy of a legend and what it means for the fields of Latino/a studies and children's literature. </w:t>
      </w:r>
      <w:r>
        <w:rPr>
          <w:i/>
          <w:color w:val="222222"/>
        </w:rPr>
        <w:t>Centro Journal</w:t>
      </w:r>
      <w:r>
        <w:rPr>
          <w:color w:val="222222"/>
        </w:rPr>
        <w:t xml:space="preserve">, </w:t>
      </w:r>
      <w:r>
        <w:rPr>
          <w:i/>
          <w:color w:val="222222"/>
        </w:rPr>
        <w:t>26</w:t>
      </w:r>
      <w:r>
        <w:rPr>
          <w:color w:val="222222"/>
        </w:rPr>
        <w:t xml:space="preserve">(1), 110-147. </w:t>
      </w:r>
    </w:p>
    <w:p w14:paraId="1A777E97" w14:textId="77777777" w:rsidR="00D16CD8" w:rsidRDefault="00000000">
      <w:pPr>
        <w:spacing w:after="160" w:line="279" w:lineRule="auto"/>
        <w:ind w:left="0" w:firstLine="0"/>
      </w:pPr>
      <w:r>
        <w:rPr>
          <w:color w:val="222222"/>
        </w:rPr>
        <w:t xml:space="preserve">REFORMA. (n.d.). Pura Belpré biographical notes. </w:t>
      </w:r>
      <w:hyperlink r:id="rId23">
        <w:r>
          <w:rPr>
            <w:color w:val="0000FF"/>
            <w:u w:val="single" w:color="0000FF"/>
          </w:rPr>
          <w:t>https://www.reforma.org/content.asp?contentid=510</w:t>
        </w:r>
      </w:hyperlink>
      <w:hyperlink r:id="rId24">
        <w:r>
          <w:rPr>
            <w:color w:val="222222"/>
          </w:rPr>
          <w:t xml:space="preserve"> </w:t>
        </w:r>
      </w:hyperlink>
      <w:r>
        <w:rPr>
          <w:color w:val="222222"/>
        </w:rPr>
        <w:t xml:space="preserve"> </w:t>
      </w:r>
    </w:p>
    <w:p w14:paraId="75401AA1" w14:textId="77777777" w:rsidR="00D16CD8" w:rsidRDefault="00000000">
      <w:pPr>
        <w:spacing w:after="162" w:line="278" w:lineRule="auto"/>
        <w:ind w:left="-5" w:right="462"/>
        <w:jc w:val="both"/>
      </w:pPr>
      <w:r>
        <w:rPr>
          <w:color w:val="222222"/>
        </w:rPr>
        <w:t xml:space="preserve">REFORMA. (2022). Pura Belpré </w:t>
      </w:r>
      <w:proofErr w:type="gramStart"/>
      <w:r>
        <w:rPr>
          <w:color w:val="222222"/>
        </w:rPr>
        <w:t>Way street</w:t>
      </w:r>
      <w:proofErr w:type="gramEnd"/>
      <w:r>
        <w:rPr>
          <w:color w:val="222222"/>
        </w:rPr>
        <w:t xml:space="preserve"> co-naming. </w:t>
      </w:r>
      <w:hyperlink r:id="rId25">
        <w:r>
          <w:rPr>
            <w:color w:val="0000FF"/>
            <w:u w:val="single" w:color="0000FF"/>
          </w:rPr>
          <w:t>https://www.reforma.org/blog_home.asp?Display=174</w:t>
        </w:r>
      </w:hyperlink>
      <w:hyperlink r:id="rId26">
        <w:r>
          <w:rPr>
            <w:color w:val="222222"/>
          </w:rPr>
          <w:t xml:space="preserve"> </w:t>
        </w:r>
      </w:hyperlink>
      <w:r>
        <w:rPr>
          <w:color w:val="222222"/>
        </w:rPr>
        <w:t xml:space="preserve"> </w:t>
      </w:r>
    </w:p>
    <w:p w14:paraId="374A8009" w14:textId="77777777" w:rsidR="00D16CD8" w:rsidRDefault="00000000">
      <w:pPr>
        <w:spacing w:after="184" w:line="259" w:lineRule="auto"/>
        <w:ind w:left="0" w:firstLine="0"/>
      </w:pPr>
      <w:r>
        <w:t xml:space="preserve"> </w:t>
      </w:r>
    </w:p>
    <w:p w14:paraId="401EA253" w14:textId="77777777" w:rsidR="00D16CD8" w:rsidRDefault="00000000">
      <w:pPr>
        <w:ind w:left="-5"/>
      </w:pPr>
      <w:r>
        <w:t xml:space="preserve">== </w:t>
      </w:r>
    </w:p>
    <w:p w14:paraId="724627CF" w14:textId="77777777" w:rsidR="00D16CD8" w:rsidRDefault="00000000">
      <w:pPr>
        <w:ind w:left="-5"/>
      </w:pPr>
      <w:r>
        <w:t xml:space="preserve">Submitted by a REFORMA member. </w:t>
      </w:r>
    </w:p>
    <w:sectPr w:rsidR="00D16CD8">
      <w:pgSz w:w="12240" w:h="15840"/>
      <w:pgMar w:top="1150" w:right="1029" w:bottom="1383" w:left="101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25F88"/>
    <w:multiLevelType w:val="hybridMultilevel"/>
    <w:tmpl w:val="75DE2AD0"/>
    <w:lvl w:ilvl="0" w:tplc="BAA26172">
      <w:start w:val="1"/>
      <w:numFmt w:val="bullet"/>
      <w:lvlText w:val="•"/>
      <w:lvlJc w:val="left"/>
      <w:pPr>
        <w:ind w:left="705"/>
      </w:pPr>
      <w:rPr>
        <w:rFonts w:ascii="Arial" w:eastAsia="Arial" w:hAnsi="Arial" w:cs="Arial"/>
        <w:b w:val="0"/>
        <w:i w:val="0"/>
        <w:strike w:val="0"/>
        <w:dstrike w:val="0"/>
        <w:color w:val="202122"/>
        <w:sz w:val="24"/>
        <w:szCs w:val="24"/>
        <w:u w:val="none" w:color="000000"/>
        <w:bdr w:val="none" w:sz="0" w:space="0" w:color="auto"/>
        <w:shd w:val="clear" w:color="auto" w:fill="auto"/>
        <w:vertAlign w:val="baseline"/>
      </w:rPr>
    </w:lvl>
    <w:lvl w:ilvl="1" w:tplc="C840E9EA">
      <w:start w:val="1"/>
      <w:numFmt w:val="bullet"/>
      <w:lvlText w:val="o"/>
      <w:lvlJc w:val="left"/>
      <w:pPr>
        <w:ind w:left="1440"/>
      </w:pPr>
      <w:rPr>
        <w:rFonts w:ascii="Segoe UI Symbol" w:eastAsia="Segoe UI Symbol" w:hAnsi="Segoe UI Symbol" w:cs="Segoe UI Symbol"/>
        <w:b w:val="0"/>
        <w:i w:val="0"/>
        <w:strike w:val="0"/>
        <w:dstrike w:val="0"/>
        <w:color w:val="202122"/>
        <w:sz w:val="24"/>
        <w:szCs w:val="24"/>
        <w:u w:val="none" w:color="000000"/>
        <w:bdr w:val="none" w:sz="0" w:space="0" w:color="auto"/>
        <w:shd w:val="clear" w:color="auto" w:fill="auto"/>
        <w:vertAlign w:val="baseline"/>
      </w:rPr>
    </w:lvl>
    <w:lvl w:ilvl="2" w:tplc="649E7E9A">
      <w:start w:val="1"/>
      <w:numFmt w:val="bullet"/>
      <w:lvlText w:val="▪"/>
      <w:lvlJc w:val="left"/>
      <w:pPr>
        <w:ind w:left="2160"/>
      </w:pPr>
      <w:rPr>
        <w:rFonts w:ascii="Segoe UI Symbol" w:eastAsia="Segoe UI Symbol" w:hAnsi="Segoe UI Symbol" w:cs="Segoe UI Symbol"/>
        <w:b w:val="0"/>
        <w:i w:val="0"/>
        <w:strike w:val="0"/>
        <w:dstrike w:val="0"/>
        <w:color w:val="202122"/>
        <w:sz w:val="24"/>
        <w:szCs w:val="24"/>
        <w:u w:val="none" w:color="000000"/>
        <w:bdr w:val="none" w:sz="0" w:space="0" w:color="auto"/>
        <w:shd w:val="clear" w:color="auto" w:fill="auto"/>
        <w:vertAlign w:val="baseline"/>
      </w:rPr>
    </w:lvl>
    <w:lvl w:ilvl="3" w:tplc="39282F08">
      <w:start w:val="1"/>
      <w:numFmt w:val="bullet"/>
      <w:lvlText w:val="•"/>
      <w:lvlJc w:val="left"/>
      <w:pPr>
        <w:ind w:left="2880"/>
      </w:pPr>
      <w:rPr>
        <w:rFonts w:ascii="Arial" w:eastAsia="Arial" w:hAnsi="Arial" w:cs="Arial"/>
        <w:b w:val="0"/>
        <w:i w:val="0"/>
        <w:strike w:val="0"/>
        <w:dstrike w:val="0"/>
        <w:color w:val="202122"/>
        <w:sz w:val="24"/>
        <w:szCs w:val="24"/>
        <w:u w:val="none" w:color="000000"/>
        <w:bdr w:val="none" w:sz="0" w:space="0" w:color="auto"/>
        <w:shd w:val="clear" w:color="auto" w:fill="auto"/>
        <w:vertAlign w:val="baseline"/>
      </w:rPr>
    </w:lvl>
    <w:lvl w:ilvl="4" w:tplc="C7E6500C">
      <w:start w:val="1"/>
      <w:numFmt w:val="bullet"/>
      <w:lvlText w:val="o"/>
      <w:lvlJc w:val="left"/>
      <w:pPr>
        <w:ind w:left="3600"/>
      </w:pPr>
      <w:rPr>
        <w:rFonts w:ascii="Segoe UI Symbol" w:eastAsia="Segoe UI Symbol" w:hAnsi="Segoe UI Symbol" w:cs="Segoe UI Symbol"/>
        <w:b w:val="0"/>
        <w:i w:val="0"/>
        <w:strike w:val="0"/>
        <w:dstrike w:val="0"/>
        <w:color w:val="202122"/>
        <w:sz w:val="24"/>
        <w:szCs w:val="24"/>
        <w:u w:val="none" w:color="000000"/>
        <w:bdr w:val="none" w:sz="0" w:space="0" w:color="auto"/>
        <w:shd w:val="clear" w:color="auto" w:fill="auto"/>
        <w:vertAlign w:val="baseline"/>
      </w:rPr>
    </w:lvl>
    <w:lvl w:ilvl="5" w:tplc="6EC84F22">
      <w:start w:val="1"/>
      <w:numFmt w:val="bullet"/>
      <w:lvlText w:val="▪"/>
      <w:lvlJc w:val="left"/>
      <w:pPr>
        <w:ind w:left="4320"/>
      </w:pPr>
      <w:rPr>
        <w:rFonts w:ascii="Segoe UI Symbol" w:eastAsia="Segoe UI Symbol" w:hAnsi="Segoe UI Symbol" w:cs="Segoe UI Symbol"/>
        <w:b w:val="0"/>
        <w:i w:val="0"/>
        <w:strike w:val="0"/>
        <w:dstrike w:val="0"/>
        <w:color w:val="202122"/>
        <w:sz w:val="24"/>
        <w:szCs w:val="24"/>
        <w:u w:val="none" w:color="000000"/>
        <w:bdr w:val="none" w:sz="0" w:space="0" w:color="auto"/>
        <w:shd w:val="clear" w:color="auto" w:fill="auto"/>
        <w:vertAlign w:val="baseline"/>
      </w:rPr>
    </w:lvl>
    <w:lvl w:ilvl="6" w:tplc="5D5AA1EA">
      <w:start w:val="1"/>
      <w:numFmt w:val="bullet"/>
      <w:lvlText w:val="•"/>
      <w:lvlJc w:val="left"/>
      <w:pPr>
        <w:ind w:left="5040"/>
      </w:pPr>
      <w:rPr>
        <w:rFonts w:ascii="Arial" w:eastAsia="Arial" w:hAnsi="Arial" w:cs="Arial"/>
        <w:b w:val="0"/>
        <w:i w:val="0"/>
        <w:strike w:val="0"/>
        <w:dstrike w:val="0"/>
        <w:color w:val="202122"/>
        <w:sz w:val="24"/>
        <w:szCs w:val="24"/>
        <w:u w:val="none" w:color="000000"/>
        <w:bdr w:val="none" w:sz="0" w:space="0" w:color="auto"/>
        <w:shd w:val="clear" w:color="auto" w:fill="auto"/>
        <w:vertAlign w:val="baseline"/>
      </w:rPr>
    </w:lvl>
    <w:lvl w:ilvl="7" w:tplc="23CE0B88">
      <w:start w:val="1"/>
      <w:numFmt w:val="bullet"/>
      <w:lvlText w:val="o"/>
      <w:lvlJc w:val="left"/>
      <w:pPr>
        <w:ind w:left="5760"/>
      </w:pPr>
      <w:rPr>
        <w:rFonts w:ascii="Segoe UI Symbol" w:eastAsia="Segoe UI Symbol" w:hAnsi="Segoe UI Symbol" w:cs="Segoe UI Symbol"/>
        <w:b w:val="0"/>
        <w:i w:val="0"/>
        <w:strike w:val="0"/>
        <w:dstrike w:val="0"/>
        <w:color w:val="202122"/>
        <w:sz w:val="24"/>
        <w:szCs w:val="24"/>
        <w:u w:val="none" w:color="000000"/>
        <w:bdr w:val="none" w:sz="0" w:space="0" w:color="auto"/>
        <w:shd w:val="clear" w:color="auto" w:fill="auto"/>
        <w:vertAlign w:val="baseline"/>
      </w:rPr>
    </w:lvl>
    <w:lvl w:ilvl="8" w:tplc="C3D097EC">
      <w:start w:val="1"/>
      <w:numFmt w:val="bullet"/>
      <w:lvlText w:val="▪"/>
      <w:lvlJc w:val="left"/>
      <w:pPr>
        <w:ind w:left="6480"/>
      </w:pPr>
      <w:rPr>
        <w:rFonts w:ascii="Segoe UI Symbol" w:eastAsia="Segoe UI Symbol" w:hAnsi="Segoe UI Symbol" w:cs="Segoe UI Symbol"/>
        <w:b w:val="0"/>
        <w:i w:val="0"/>
        <w:strike w:val="0"/>
        <w:dstrike w:val="0"/>
        <w:color w:val="202122"/>
        <w:sz w:val="24"/>
        <w:szCs w:val="24"/>
        <w:u w:val="none" w:color="000000"/>
        <w:bdr w:val="none" w:sz="0" w:space="0" w:color="auto"/>
        <w:shd w:val="clear" w:color="auto" w:fill="auto"/>
        <w:vertAlign w:val="baseline"/>
      </w:rPr>
    </w:lvl>
  </w:abstractNum>
  <w:num w:numId="1" w16cid:durableId="485896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CD8"/>
    <w:rsid w:val="00603957"/>
    <w:rsid w:val="00D16CD8"/>
    <w:rsid w:val="00FF3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9C921"/>
  <w15:docId w15:val="{73C74E09-35A2-4BF4-BBA8-B26AD8554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1" w:line="269"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igitalcollections.nypl.org/items/cfd48580-c5b4-012f-4868-58d385a7bc34" TargetMode="External"/><Relationship Id="rId13" Type="http://schemas.openxmlformats.org/officeDocument/2006/relationships/hyperlink" Target="https://digitalcollections.nypl.org/items/cfd48580-c5b4-012f-4868-58d385a7bc34" TargetMode="External"/><Relationship Id="rId18" Type="http://schemas.openxmlformats.org/officeDocument/2006/relationships/hyperlink" Target="https://www.nypl.org/events/exhibitions/galleries/childhood/item/14835" TargetMode="External"/><Relationship Id="rId26" Type="http://schemas.openxmlformats.org/officeDocument/2006/relationships/hyperlink" Target="https://www.reforma.org/blog_home.asp?Display=174" TargetMode="External"/><Relationship Id="rId3" Type="http://schemas.openxmlformats.org/officeDocument/2006/relationships/settings" Target="settings.xml"/><Relationship Id="rId21" Type="http://schemas.openxmlformats.org/officeDocument/2006/relationships/hyperlink" Target="https://www.ala.org/alsc/awardsgrants/bookmedia/belpre" TargetMode="External"/><Relationship Id="rId7" Type="http://schemas.openxmlformats.org/officeDocument/2006/relationships/hyperlink" Target="https://digitalcollections.nypl.org/items/cfd48580-c5b4-012f-4868-58d385a7bc34" TargetMode="External"/><Relationship Id="rId12" Type="http://schemas.openxmlformats.org/officeDocument/2006/relationships/hyperlink" Target="https://digitalcollections.nypl.org/items/cfd48580-c5b4-012f-4868-58d385a7bc34" TargetMode="External"/><Relationship Id="rId17" Type="http://schemas.openxmlformats.org/officeDocument/2006/relationships/image" Target="media/image2.jpg"/><Relationship Id="rId25" Type="http://schemas.openxmlformats.org/officeDocument/2006/relationships/hyperlink" Target="https://www.reforma.org/blog_home.asp?Display=174" TargetMode="External"/><Relationship Id="rId2" Type="http://schemas.openxmlformats.org/officeDocument/2006/relationships/styles" Target="styles.xml"/><Relationship Id="rId16" Type="http://schemas.openxmlformats.org/officeDocument/2006/relationships/hyperlink" Target="https://digitalcollections.nypl.org/items/cfd48580-c5b4-012f-4868-58d385a7bc34" TargetMode="External"/><Relationship Id="rId20" Type="http://schemas.openxmlformats.org/officeDocument/2006/relationships/hyperlink" Target="https://www.ala.org/alsc/awardsgrants/bookmedia/belpre" TargetMode="External"/><Relationship Id="rId1" Type="http://schemas.openxmlformats.org/officeDocument/2006/relationships/numbering" Target="numbering.xml"/><Relationship Id="rId6" Type="http://schemas.openxmlformats.org/officeDocument/2006/relationships/hyperlink" Target="https://digitalcollections.nypl.org/items/cfd48580-c5b4-012f-4868-58d385a7bc34" TargetMode="External"/><Relationship Id="rId11" Type="http://schemas.openxmlformats.org/officeDocument/2006/relationships/hyperlink" Target="https://digitalcollections.nypl.org/items/cfd48580-c5b4-012f-4868-58d385a7bc34" TargetMode="External"/><Relationship Id="rId24" Type="http://schemas.openxmlformats.org/officeDocument/2006/relationships/hyperlink" Target="https://www.reforma.org/content.asp?contentid=510" TargetMode="External"/><Relationship Id="rId5" Type="http://schemas.openxmlformats.org/officeDocument/2006/relationships/image" Target="media/image1.jpg"/><Relationship Id="rId15" Type="http://schemas.openxmlformats.org/officeDocument/2006/relationships/hyperlink" Target="https://digitalcollections.nypl.org/items/cfd48580-c5b4-012f-4868-58d385a7bc34" TargetMode="External"/><Relationship Id="rId23" Type="http://schemas.openxmlformats.org/officeDocument/2006/relationships/hyperlink" Target="https://www.reforma.org/content.asp?contentid=510" TargetMode="External"/><Relationship Id="rId28" Type="http://schemas.openxmlformats.org/officeDocument/2006/relationships/theme" Target="theme/theme1.xml"/><Relationship Id="rId10" Type="http://schemas.openxmlformats.org/officeDocument/2006/relationships/hyperlink" Target="https://digitalcollections.nypl.org/items/cfd48580-c5b4-012f-4868-58d385a7bc34" TargetMode="External"/><Relationship Id="rId19" Type="http://schemas.openxmlformats.org/officeDocument/2006/relationships/hyperlink" Target="https://www.nypl.org/events/exhibitions/galleries/childhood/item/14835" TargetMode="External"/><Relationship Id="rId4" Type="http://schemas.openxmlformats.org/officeDocument/2006/relationships/webSettings" Target="webSettings.xml"/><Relationship Id="rId9" Type="http://schemas.openxmlformats.org/officeDocument/2006/relationships/hyperlink" Target="https://digitalcollections.nypl.org/items/cfd48580-c5b4-012f-4868-58d385a7bc34" TargetMode="External"/><Relationship Id="rId14" Type="http://schemas.openxmlformats.org/officeDocument/2006/relationships/hyperlink" Target="https://digitalcollections.nypl.org/items/cfd48580-c5b4-012f-4868-58d385a7bc34" TargetMode="External"/><Relationship Id="rId22" Type="http://schemas.openxmlformats.org/officeDocument/2006/relationships/hyperlink" Target="https://www.ala.org/alsc/awardsgrants/bookmedia/belpr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1213</Words>
  <Characters>6917</Characters>
  <Application>Microsoft Office Word</Application>
  <DocSecurity>0</DocSecurity>
  <Lines>57</Lines>
  <Paragraphs>16</Paragraphs>
  <ScaleCrop>false</ScaleCrop>
  <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K Long</dc:creator>
  <cp:keywords/>
  <cp:lastModifiedBy>Spencer, David Brett</cp:lastModifiedBy>
  <cp:revision>2</cp:revision>
  <dcterms:created xsi:type="dcterms:W3CDTF">2026-05-07T00:59:00Z</dcterms:created>
  <dcterms:modified xsi:type="dcterms:W3CDTF">2026-05-07T00:59:00Z</dcterms:modified>
</cp:coreProperties>
</file>