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52B2" w14:textId="77777777" w:rsidR="004F4CF2" w:rsidRDefault="00000000">
      <w:pPr>
        <w:spacing w:after="138" w:line="259" w:lineRule="auto"/>
        <w:ind w:left="-5" w:hanging="10"/>
      </w:pPr>
      <w:r>
        <w:rPr>
          <w:b/>
        </w:rPr>
        <w:t xml:space="preserve">Dr. Vicki L. Gregory (1950-2026). </w:t>
      </w:r>
    </w:p>
    <w:p w14:paraId="0ABB72C0" w14:textId="77777777" w:rsidR="004F4CF2" w:rsidRDefault="00000000">
      <w:pPr>
        <w:spacing w:after="136" w:line="259" w:lineRule="auto"/>
        <w:ind w:left="0" w:firstLine="0"/>
      </w:pPr>
      <w:r>
        <w:rPr>
          <w:b/>
        </w:rPr>
        <w:t xml:space="preserve"> </w:t>
      </w:r>
    </w:p>
    <w:p w14:paraId="542DDB6F" w14:textId="77777777" w:rsidR="004F4CF2" w:rsidRDefault="00000000">
      <w:pPr>
        <w:spacing w:after="138" w:line="259" w:lineRule="auto"/>
        <w:ind w:left="0" w:firstLine="0"/>
      </w:pPr>
      <w:r>
        <w:rPr>
          <w:b/>
        </w:rPr>
        <w:t xml:space="preserve"> </w:t>
      </w:r>
    </w:p>
    <w:p w14:paraId="7E480730" w14:textId="77777777" w:rsidR="004F4CF2" w:rsidRDefault="00000000">
      <w:pPr>
        <w:spacing w:after="74" w:line="259" w:lineRule="auto"/>
        <w:ind w:left="57" w:firstLine="0"/>
        <w:jc w:val="center"/>
      </w:pPr>
      <w:r>
        <w:rPr>
          <w:noProof/>
        </w:rPr>
        <w:drawing>
          <wp:inline distT="0" distB="0" distL="0" distR="0" wp14:anchorId="6B734B18" wp14:editId="4114D560">
            <wp:extent cx="1988439" cy="237998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5"/>
                    <a:stretch>
                      <a:fillRect/>
                    </a:stretch>
                  </pic:blipFill>
                  <pic:spPr>
                    <a:xfrm>
                      <a:off x="0" y="0"/>
                      <a:ext cx="1988439" cy="2379980"/>
                    </a:xfrm>
                    <a:prstGeom prst="rect">
                      <a:avLst/>
                    </a:prstGeom>
                  </pic:spPr>
                </pic:pic>
              </a:graphicData>
            </a:graphic>
          </wp:inline>
        </w:drawing>
      </w:r>
      <w:r>
        <w:rPr>
          <w:b/>
        </w:rPr>
        <w:t xml:space="preserve"> </w:t>
      </w:r>
    </w:p>
    <w:p w14:paraId="2C48C2C9" w14:textId="77777777" w:rsidR="004F4CF2" w:rsidRDefault="00000000">
      <w:pPr>
        <w:spacing w:after="136" w:line="259" w:lineRule="auto"/>
        <w:ind w:left="0" w:firstLine="0"/>
      </w:pPr>
      <w:r>
        <w:rPr>
          <w:b/>
        </w:rPr>
        <w:t xml:space="preserve"> </w:t>
      </w:r>
    </w:p>
    <w:p w14:paraId="7E6566B7" w14:textId="77777777" w:rsidR="004F4CF2" w:rsidRDefault="00000000">
      <w:pPr>
        <w:spacing w:after="139" w:line="259" w:lineRule="auto"/>
        <w:ind w:left="0" w:firstLine="0"/>
      </w:pPr>
      <w:r>
        <w:rPr>
          <w:b/>
        </w:rPr>
        <w:t xml:space="preserve"> </w:t>
      </w:r>
    </w:p>
    <w:p w14:paraId="1322888C" w14:textId="77777777" w:rsidR="004F4CF2" w:rsidRDefault="00000000">
      <w:pPr>
        <w:spacing w:after="136" w:line="259" w:lineRule="auto"/>
        <w:ind w:left="0" w:firstLine="0"/>
      </w:pPr>
      <w:r>
        <w:rPr>
          <w:b/>
        </w:rPr>
        <w:t xml:space="preserve"> </w:t>
      </w:r>
    </w:p>
    <w:p w14:paraId="2EDD2552" w14:textId="77777777" w:rsidR="004F4CF2" w:rsidRDefault="00000000">
      <w:pPr>
        <w:ind w:left="0" w:firstLine="0"/>
      </w:pPr>
      <w:r>
        <w:rPr>
          <w:b/>
        </w:rPr>
        <w:t>Dr. Vicki L. Gregory</w:t>
      </w:r>
      <w:r>
        <w:t xml:space="preserve"> (February 13, 1950 – January 4, 2026) was professor emeritus at the School of Information at the University of South Florida.  </w:t>
      </w:r>
    </w:p>
    <w:p w14:paraId="74ED990C" w14:textId="77777777" w:rsidR="004F4CF2" w:rsidRDefault="00000000">
      <w:pPr>
        <w:ind w:left="0" w:firstLine="0"/>
      </w:pPr>
      <w:r>
        <w:t xml:space="preserve">She held the Ph.D. in communication, Information and Library Studies from Rutgers, The State University of New Jersey. </w:t>
      </w:r>
    </w:p>
    <w:p w14:paraId="5A154E87" w14:textId="77777777" w:rsidR="004F4CF2" w:rsidRDefault="00000000">
      <w:pPr>
        <w:ind w:left="0" w:firstLine="0"/>
      </w:pPr>
      <w:r>
        <w:t xml:space="preserve">She was director of the School of Information from 1999 until 2007. Her fields of specialization included: academic libraries, digital librarianship, technical services, information science, library networking, library automation, and collection development. Prior to teaching at USF Dr. Gregory was Director of Systems and Operations for the Auburn University Library at Montgomery.  </w:t>
      </w:r>
    </w:p>
    <w:p w14:paraId="7E7283E8" w14:textId="77777777" w:rsidR="004F4CF2" w:rsidRDefault="00000000">
      <w:pPr>
        <w:spacing w:after="136" w:line="259" w:lineRule="auto"/>
        <w:ind w:left="0" w:firstLine="0"/>
      </w:pPr>
      <w:r>
        <w:t xml:space="preserve"> </w:t>
      </w:r>
    </w:p>
    <w:p w14:paraId="0A3B4695" w14:textId="21E3D8AE" w:rsidR="004F4CF2" w:rsidRDefault="00000000">
      <w:pPr>
        <w:ind w:left="0" w:firstLine="0"/>
      </w:pPr>
      <w:r>
        <w:t xml:space="preserve">In 1988, she joined the School of Library and Information Science at USF where she was tenured and promoted to associate professor in 1994, then professor in 2000.  </w:t>
      </w:r>
    </w:p>
    <w:p w14:paraId="1F0F79CE" w14:textId="77777777" w:rsidR="004F4CF2" w:rsidRDefault="00000000">
      <w:pPr>
        <w:ind w:left="0" w:firstLine="0"/>
      </w:pPr>
      <w:r>
        <w:t xml:space="preserve">Vicki Gregory was active in many professional associations. </w:t>
      </w:r>
    </w:p>
    <w:p w14:paraId="2FC085BD" w14:textId="77777777" w:rsidR="004F4CF2" w:rsidRDefault="00000000">
      <w:pPr>
        <w:numPr>
          <w:ilvl w:val="0"/>
          <w:numId w:val="1"/>
        </w:numPr>
        <w:spacing w:after="6"/>
      </w:pPr>
      <w:r>
        <w:t xml:space="preserve">She was a past president of President Beta Phi Mu—the International Honor Society for Library and Information Science.  </w:t>
      </w:r>
    </w:p>
    <w:p w14:paraId="07D77C74" w14:textId="77777777" w:rsidR="004F4CF2" w:rsidRDefault="00000000">
      <w:pPr>
        <w:numPr>
          <w:ilvl w:val="0"/>
          <w:numId w:val="1"/>
        </w:numPr>
        <w:spacing w:after="6"/>
      </w:pPr>
      <w:r>
        <w:t xml:space="preserve">She was Treasurer for the Association for Information Science and Technology and </w:t>
      </w:r>
      <w:proofErr w:type="gramStart"/>
      <w:r>
        <w:t>honored</w:t>
      </w:r>
      <w:proofErr w:type="gramEnd"/>
      <w:r>
        <w:t xml:space="preserve"> with the Association’s Watson Davis Award. </w:t>
      </w:r>
    </w:p>
    <w:p w14:paraId="70CE2AFB" w14:textId="77777777" w:rsidR="004F4CF2" w:rsidRDefault="00000000">
      <w:pPr>
        <w:numPr>
          <w:ilvl w:val="0"/>
          <w:numId w:val="1"/>
        </w:numPr>
      </w:pPr>
      <w:r>
        <w:lastRenderedPageBreak/>
        <w:t xml:space="preserve">She served in the American Library Association as ALA Councilor for the Florida Library Association and was Chair of the ALA Committee on Accreditation from 2010 until 2012 and was a member of the committee from 2007 until 2009. </w:t>
      </w:r>
    </w:p>
    <w:p w14:paraId="3053CBE8" w14:textId="77777777" w:rsidR="004F4CF2" w:rsidRDefault="00000000">
      <w:pPr>
        <w:numPr>
          <w:ilvl w:val="0"/>
          <w:numId w:val="1"/>
        </w:numPr>
        <w:spacing w:after="6"/>
      </w:pPr>
      <w:r>
        <w:t xml:space="preserve">He was on the Notable Books Council of the Reference and User Services Association of ALA. </w:t>
      </w:r>
    </w:p>
    <w:p w14:paraId="19C24C57" w14:textId="77777777" w:rsidR="004F4CF2" w:rsidRDefault="00000000">
      <w:pPr>
        <w:numPr>
          <w:ilvl w:val="0"/>
          <w:numId w:val="1"/>
        </w:numPr>
        <w:spacing w:after="13" w:line="383" w:lineRule="auto"/>
      </w:pPr>
      <w:r>
        <w:t xml:space="preserve">She served as Florida representative to the Southeastern Library Association. </w:t>
      </w:r>
      <w:r>
        <w:rPr>
          <w:b/>
        </w:rPr>
        <w:t xml:space="preserve">Honors </w:t>
      </w:r>
    </w:p>
    <w:p w14:paraId="4DF75CE7" w14:textId="77777777" w:rsidR="004F4CF2" w:rsidRDefault="00000000">
      <w:pPr>
        <w:numPr>
          <w:ilvl w:val="0"/>
          <w:numId w:val="1"/>
        </w:numPr>
      </w:pPr>
      <w:r>
        <w:t xml:space="preserve">1985 Recipient of the Association of College and Research Libraries and Institute for Scientific Information Doctoral Dissertation Fellowship </w:t>
      </w:r>
    </w:p>
    <w:p w14:paraId="25B3E5B5" w14:textId="77777777" w:rsidR="004F4CF2" w:rsidRDefault="00000000">
      <w:pPr>
        <w:numPr>
          <w:ilvl w:val="0"/>
          <w:numId w:val="2"/>
        </w:numPr>
        <w:ind w:hanging="360"/>
      </w:pPr>
      <w:r>
        <w:t xml:space="preserve">1995 Florida SUS Teaching Program Award </w:t>
      </w:r>
    </w:p>
    <w:p w14:paraId="018017CA" w14:textId="77777777" w:rsidR="004F4CF2" w:rsidRDefault="00000000">
      <w:pPr>
        <w:numPr>
          <w:ilvl w:val="0"/>
          <w:numId w:val="2"/>
        </w:numPr>
        <w:ind w:hanging="360"/>
      </w:pPr>
      <w:r>
        <w:t xml:space="preserve">1996 Florida Library Association Transformers Honor Roll </w:t>
      </w:r>
    </w:p>
    <w:p w14:paraId="2A1D5B5A" w14:textId="77777777" w:rsidR="004F4CF2" w:rsidRDefault="00000000">
      <w:pPr>
        <w:numPr>
          <w:ilvl w:val="0"/>
          <w:numId w:val="2"/>
        </w:numPr>
        <w:ind w:hanging="360"/>
      </w:pPr>
      <w:r>
        <w:t xml:space="preserve">2003 USF President's Award for Faculty Excellence </w:t>
      </w:r>
    </w:p>
    <w:p w14:paraId="434663AA" w14:textId="77777777" w:rsidR="004F4CF2" w:rsidRDefault="00000000">
      <w:pPr>
        <w:numPr>
          <w:ilvl w:val="0"/>
          <w:numId w:val="2"/>
        </w:numPr>
        <w:ind w:hanging="360"/>
      </w:pPr>
      <w:r>
        <w:t xml:space="preserve">Phi Alpha Theta Honorary Society) </w:t>
      </w:r>
    </w:p>
    <w:p w14:paraId="7E6A392C" w14:textId="77777777" w:rsidR="004F4CF2" w:rsidRDefault="00000000">
      <w:pPr>
        <w:numPr>
          <w:ilvl w:val="0"/>
          <w:numId w:val="2"/>
        </w:numPr>
        <w:ind w:hanging="360"/>
      </w:pPr>
      <w:r>
        <w:t xml:space="preserve">2007 Outstanding Alumni, University of Alabama, Graduate School of Library and Information Science </w:t>
      </w:r>
    </w:p>
    <w:p w14:paraId="4C204F5C" w14:textId="77777777" w:rsidR="004F4CF2" w:rsidRDefault="00000000">
      <w:pPr>
        <w:numPr>
          <w:ilvl w:val="0"/>
          <w:numId w:val="2"/>
        </w:numPr>
        <w:ind w:hanging="360"/>
      </w:pPr>
      <w:r>
        <w:t xml:space="preserve">2014 Watson Davis Award, American Society for Information Science &amp; Technology (ASIS&amp;T) </w:t>
      </w:r>
    </w:p>
    <w:p w14:paraId="0E91585D" w14:textId="77777777" w:rsidR="004F4CF2" w:rsidRDefault="00000000">
      <w:pPr>
        <w:spacing w:after="136" w:line="259" w:lineRule="auto"/>
        <w:ind w:left="0" w:firstLine="0"/>
      </w:pPr>
      <w:r>
        <w:t xml:space="preserve"> </w:t>
      </w:r>
    </w:p>
    <w:p w14:paraId="78F79663" w14:textId="77777777" w:rsidR="004F4CF2" w:rsidRDefault="00000000">
      <w:pPr>
        <w:spacing w:after="139" w:line="259" w:lineRule="auto"/>
        <w:ind w:left="0" w:firstLine="0"/>
      </w:pPr>
      <w:r>
        <w:t xml:space="preserve"> </w:t>
      </w:r>
    </w:p>
    <w:p w14:paraId="4D51536B" w14:textId="77777777" w:rsidR="004F4CF2" w:rsidRDefault="00000000">
      <w:pPr>
        <w:spacing w:after="138" w:line="259" w:lineRule="auto"/>
        <w:ind w:left="-5" w:hanging="10"/>
      </w:pPr>
      <w:r>
        <w:rPr>
          <w:b/>
        </w:rPr>
        <w:t xml:space="preserve">Selected publications </w:t>
      </w:r>
    </w:p>
    <w:p w14:paraId="43FA08A9" w14:textId="77777777" w:rsidR="004F4CF2" w:rsidRDefault="00000000">
      <w:pPr>
        <w:spacing w:after="138" w:line="259" w:lineRule="auto"/>
        <w:ind w:left="-5" w:hanging="10"/>
      </w:pPr>
      <w:r>
        <w:rPr>
          <w:b/>
        </w:rPr>
        <w:t xml:space="preserve">Journals </w:t>
      </w:r>
    </w:p>
    <w:p w14:paraId="6A2B1E99" w14:textId="77777777" w:rsidR="004F4CF2" w:rsidRDefault="00000000">
      <w:pPr>
        <w:numPr>
          <w:ilvl w:val="0"/>
          <w:numId w:val="2"/>
        </w:numPr>
        <w:ind w:hanging="360"/>
      </w:pPr>
      <w:r>
        <w:t>Gregory, V., &amp; Cox, K. (2013). Implications of voluntary communication based on gender, education level and cultural issues in an online environment</w:t>
      </w:r>
      <w:r>
        <w:rPr>
          <w:i/>
        </w:rPr>
        <w:t>. Informing Science &amp; Information Technology</w:t>
      </w:r>
      <w:r>
        <w:t xml:space="preserve">, 10, 227–239. </w:t>
      </w:r>
    </w:p>
    <w:p w14:paraId="1341C04E" w14:textId="77777777" w:rsidR="004F4CF2" w:rsidRDefault="00000000">
      <w:pPr>
        <w:numPr>
          <w:ilvl w:val="0"/>
          <w:numId w:val="2"/>
        </w:numPr>
        <w:ind w:hanging="360"/>
      </w:pPr>
      <w:r>
        <w:t xml:space="preserve">Kwon, N., &amp; Gregory, V. (2007). The effects of librarians' behavioral performance on user satisfaction in chat reference services. </w:t>
      </w:r>
      <w:r>
        <w:rPr>
          <w:i/>
        </w:rPr>
        <w:t>Reference &amp; User Services Quarterly</w:t>
      </w:r>
      <w:r>
        <w:t xml:space="preserve">, 47(2), 137–148 </w:t>
      </w:r>
    </w:p>
    <w:p w14:paraId="5C7B3951" w14:textId="77777777" w:rsidR="004F4CF2" w:rsidRDefault="00000000">
      <w:pPr>
        <w:numPr>
          <w:ilvl w:val="0"/>
          <w:numId w:val="2"/>
        </w:numPr>
        <w:ind w:hanging="360"/>
      </w:pPr>
      <w:r>
        <w:t xml:space="preserve">Hastings, S., Gregory, V., Montague, R., &amp; Lester, J. (2005). </w:t>
      </w:r>
      <w:r>
        <w:rPr>
          <w:i/>
        </w:rPr>
        <w:t>Distance education: How are we doing, and how do we know?</w:t>
      </w:r>
      <w:r>
        <w:t xml:space="preserve"> Proceedings of the American Society for Information Science and Technology, 42(1), NA-NA. </w:t>
      </w:r>
    </w:p>
    <w:p w14:paraId="7E52AF1D" w14:textId="77777777" w:rsidR="004F4CF2" w:rsidRDefault="00000000">
      <w:pPr>
        <w:numPr>
          <w:ilvl w:val="0"/>
          <w:numId w:val="2"/>
        </w:numPr>
        <w:ind w:hanging="360"/>
      </w:pPr>
      <w:r>
        <w:t xml:space="preserve">Gregory, V., &amp; Wohlmuth, S. R. (2002). Planning for the internationalization of a postgraduate professional degree </w:t>
      </w:r>
      <w:proofErr w:type="spellStart"/>
      <w:r>
        <w:t>programme</w:t>
      </w:r>
      <w:proofErr w:type="spellEnd"/>
      <w:r>
        <w:t xml:space="preserve"> in library and information science. </w:t>
      </w:r>
      <w:r>
        <w:rPr>
          <w:i/>
        </w:rPr>
        <w:t>Higher Education in Europe</w:t>
      </w:r>
      <w:r>
        <w:t xml:space="preserve">, 27(3), 261–268. </w:t>
      </w:r>
    </w:p>
    <w:p w14:paraId="4514F1CF" w14:textId="77777777" w:rsidR="004F4CF2" w:rsidRDefault="00000000">
      <w:pPr>
        <w:numPr>
          <w:ilvl w:val="0"/>
          <w:numId w:val="2"/>
        </w:numPr>
        <w:spacing w:after="109" w:line="287" w:lineRule="auto"/>
        <w:ind w:hanging="360"/>
      </w:pPr>
      <w:r>
        <w:t>Perrault, A., &amp; Gregory, V. (2002). The integration of assessment of student learning outcomes and teaching effectiveness.</w:t>
      </w:r>
      <w:r>
        <w:rPr>
          <w:rFonts w:ascii="Arial" w:eastAsia="Arial" w:hAnsi="Arial" w:cs="Arial"/>
          <w:sz w:val="17"/>
        </w:rPr>
        <w:t xml:space="preserve"> </w:t>
      </w:r>
      <w:r>
        <w:rPr>
          <w:i/>
        </w:rPr>
        <w:t>Journal of Education for Library and Information Science</w:t>
      </w:r>
      <w:r>
        <w:t>, 43(4), 270-</w:t>
      </w:r>
      <w:proofErr w:type="gramStart"/>
      <w:r>
        <w:t xml:space="preserve">282  </w:t>
      </w:r>
      <w:r>
        <w:rPr>
          <w:b/>
        </w:rPr>
        <w:t>Books</w:t>
      </w:r>
      <w:proofErr w:type="gramEnd"/>
      <w:r>
        <w:rPr>
          <w:b/>
        </w:rPr>
        <w:t xml:space="preserve"> </w:t>
      </w:r>
    </w:p>
    <w:p w14:paraId="4F8D58DB" w14:textId="77777777" w:rsidR="004F4CF2" w:rsidRDefault="00000000">
      <w:pPr>
        <w:numPr>
          <w:ilvl w:val="0"/>
          <w:numId w:val="2"/>
        </w:numPr>
        <w:spacing w:after="159" w:line="240" w:lineRule="auto"/>
        <w:ind w:hanging="360"/>
      </w:pPr>
      <w:r>
        <w:t xml:space="preserve">Gregory V. (2019) </w:t>
      </w:r>
      <w:r>
        <w:rPr>
          <w:i/>
        </w:rPr>
        <w:t>Collection development and management for 21st century library collections.</w:t>
      </w:r>
      <w:r>
        <w:t xml:space="preserve"> (2nd ed.) Chicago: ALA Editions. </w:t>
      </w:r>
    </w:p>
    <w:p w14:paraId="7C96AE69" w14:textId="77777777" w:rsidR="004F4CF2" w:rsidRDefault="00000000">
      <w:pPr>
        <w:numPr>
          <w:ilvl w:val="0"/>
          <w:numId w:val="2"/>
        </w:numPr>
        <w:ind w:hanging="360"/>
      </w:pPr>
      <w:r>
        <w:lastRenderedPageBreak/>
        <w:t xml:space="preserve">Gregory, V., de la Peña McCook, K., &amp; Long, A. (Eds.). (2011). </w:t>
      </w:r>
      <w:r>
        <w:rPr>
          <w:i/>
        </w:rPr>
        <w:t>ACURIL XLI: Proceedings from the annual conference: The role of libraries and archives in disaster preparedness.</w:t>
      </w:r>
      <w:r>
        <w:t xml:space="preserve"> Tampa, FL: Association of Caribbean University, Research, and Institutional Libraries. </w:t>
      </w:r>
    </w:p>
    <w:p w14:paraId="3BADDEB7" w14:textId="77777777" w:rsidR="004F4CF2" w:rsidRDefault="00000000">
      <w:pPr>
        <w:numPr>
          <w:ilvl w:val="0"/>
          <w:numId w:val="2"/>
        </w:numPr>
        <w:spacing w:after="159" w:line="240" w:lineRule="auto"/>
        <w:ind w:hanging="360"/>
      </w:pPr>
      <w:r>
        <w:t xml:space="preserve">Gregory, V. (2011). </w:t>
      </w:r>
      <w:r>
        <w:rPr>
          <w:i/>
        </w:rPr>
        <w:t>Collection development and management for the Twenty-First Century library collections.</w:t>
      </w:r>
      <w:r>
        <w:t xml:space="preserve"> New York, NY: Neal-Schuman, Inc. </w:t>
      </w:r>
    </w:p>
    <w:p w14:paraId="1845F3F7" w14:textId="77777777" w:rsidR="004F4CF2" w:rsidRDefault="00000000">
      <w:pPr>
        <w:numPr>
          <w:ilvl w:val="0"/>
          <w:numId w:val="2"/>
        </w:numPr>
        <w:ind w:hanging="360"/>
      </w:pPr>
      <w:r>
        <w:t xml:space="preserve">Gregory, V. (2006). </w:t>
      </w:r>
      <w:r>
        <w:rPr>
          <w:i/>
        </w:rPr>
        <w:t>Selecting and Managing Electronic Resources.</w:t>
      </w:r>
      <w:r>
        <w:t xml:space="preserve"> New York, NY: </w:t>
      </w:r>
      <w:proofErr w:type="spellStart"/>
      <w:r>
        <w:t>NealSchuman</w:t>
      </w:r>
      <w:proofErr w:type="spellEnd"/>
      <w:r>
        <w:t xml:space="preserve">, Inc. </w:t>
      </w:r>
    </w:p>
    <w:p w14:paraId="4EAD0A45" w14:textId="77777777" w:rsidR="004F4CF2" w:rsidRDefault="00000000">
      <w:pPr>
        <w:numPr>
          <w:ilvl w:val="0"/>
          <w:numId w:val="2"/>
        </w:numPr>
        <w:ind w:hanging="360"/>
      </w:pPr>
      <w:r>
        <w:t xml:space="preserve">Gregory, V. (Ed.). (2000). </w:t>
      </w:r>
      <w:r>
        <w:rPr>
          <w:i/>
        </w:rPr>
        <w:t>Selecting and managing electronic resources.</w:t>
      </w:r>
      <w:r>
        <w:t xml:space="preserve"> New York, NY: </w:t>
      </w:r>
      <w:proofErr w:type="spellStart"/>
      <w:r>
        <w:t>NealSchuman</w:t>
      </w:r>
      <w:proofErr w:type="spellEnd"/>
      <w:r>
        <w:t xml:space="preserve">, Inc. </w:t>
      </w:r>
    </w:p>
    <w:p w14:paraId="5F6FD41A" w14:textId="77777777" w:rsidR="004F4CF2" w:rsidRDefault="00000000">
      <w:pPr>
        <w:numPr>
          <w:ilvl w:val="0"/>
          <w:numId w:val="2"/>
        </w:numPr>
        <w:spacing w:after="159" w:line="240" w:lineRule="auto"/>
        <w:ind w:hanging="360"/>
      </w:pPr>
      <w:r>
        <w:t xml:space="preserve">Gregory, V., &amp; Stauffer, M. (1999). </w:t>
      </w:r>
      <w:r>
        <w:rPr>
          <w:i/>
        </w:rPr>
        <w:t>Multicultural resources on the Internet: The United States and Canada.</w:t>
      </w:r>
      <w:r>
        <w:t xml:space="preserve"> Littleton, CO: Libraries Unlimited </w:t>
      </w:r>
    </w:p>
    <w:p w14:paraId="6028DDE2" w14:textId="77777777" w:rsidR="004F4CF2" w:rsidRDefault="00000000">
      <w:pPr>
        <w:numPr>
          <w:ilvl w:val="0"/>
          <w:numId w:val="2"/>
        </w:numPr>
        <w:ind w:hanging="360"/>
      </w:pPr>
      <w:r>
        <w:t xml:space="preserve">Gregory, V. (1993). </w:t>
      </w:r>
      <w:r>
        <w:rPr>
          <w:i/>
        </w:rPr>
        <w:t>The state and the academic library.</w:t>
      </w:r>
      <w:r>
        <w:t xml:space="preserve"> Westport, CN: Greenwood Press </w:t>
      </w:r>
    </w:p>
    <w:p w14:paraId="1AD50B49" w14:textId="77777777" w:rsidR="004F4CF2" w:rsidRDefault="00000000">
      <w:pPr>
        <w:numPr>
          <w:ilvl w:val="0"/>
          <w:numId w:val="2"/>
        </w:numPr>
        <w:ind w:hanging="360"/>
      </w:pPr>
      <w:r>
        <w:t xml:space="preserve">Gregory, V. (Ed.). (1991). </w:t>
      </w:r>
      <w:r>
        <w:rPr>
          <w:i/>
        </w:rPr>
        <w:t>A dynamic tradition: A history of Alabama academic libraries.</w:t>
      </w:r>
      <w:r>
        <w:t xml:space="preserve"> Birmingham, AL: Birmingham Public Library Press </w:t>
      </w:r>
    </w:p>
    <w:p w14:paraId="7A1E9D5F" w14:textId="77777777" w:rsidR="004F4CF2" w:rsidRDefault="00000000">
      <w:pPr>
        <w:spacing w:after="139" w:line="259" w:lineRule="auto"/>
        <w:ind w:left="0" w:firstLine="0"/>
      </w:pPr>
      <w:r>
        <w:t xml:space="preserve"> </w:t>
      </w:r>
    </w:p>
    <w:p w14:paraId="03884C03" w14:textId="77777777" w:rsidR="004F4CF2" w:rsidRDefault="00000000">
      <w:pPr>
        <w:spacing w:after="136" w:line="259" w:lineRule="auto"/>
        <w:ind w:left="0" w:firstLine="0"/>
      </w:pPr>
      <w:r>
        <w:t xml:space="preserve"> </w:t>
      </w:r>
    </w:p>
    <w:p w14:paraId="1ED8C45E" w14:textId="77777777" w:rsidR="004F4CF2" w:rsidRDefault="00000000">
      <w:pPr>
        <w:ind w:left="0" w:firstLine="0"/>
      </w:pPr>
      <w:r>
        <w:t xml:space="preserve">-submitted by Kathleen de la Peña McCook,  </w:t>
      </w:r>
    </w:p>
    <w:p w14:paraId="7CF2033E" w14:textId="77777777" w:rsidR="004F4CF2" w:rsidRDefault="00000000">
      <w:pPr>
        <w:ind w:left="0" w:firstLine="0"/>
      </w:pPr>
      <w:r>
        <w:t xml:space="preserve">University of South Florida, School of Information. </w:t>
      </w:r>
    </w:p>
    <w:sectPr w:rsidR="004F4CF2">
      <w:pgSz w:w="12240" w:h="15840"/>
      <w:pgMar w:top="1439" w:right="1453" w:bottom="18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6233"/>
    <w:multiLevelType w:val="hybridMultilevel"/>
    <w:tmpl w:val="301028E2"/>
    <w:lvl w:ilvl="0" w:tplc="E8C218C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ACF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083A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209D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A09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824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D2F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EC02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7E5E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E96778"/>
    <w:multiLevelType w:val="hybridMultilevel"/>
    <w:tmpl w:val="637E6AE6"/>
    <w:lvl w:ilvl="0" w:tplc="607A8F92">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E2A9EE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AC8D14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0E3ED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F2F05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BA0470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92EC8C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C5E2EE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7FEA62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625501557">
    <w:abstractNumId w:val="0"/>
  </w:num>
  <w:num w:numId="2" w16cid:durableId="191339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F2"/>
    <w:rsid w:val="004F4CF2"/>
    <w:rsid w:val="006F3158"/>
    <w:rsid w:val="00A2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4006"/>
  <w15:docId w15:val="{277D34D2-4114-49D3-ABDA-A9DCB03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49" w:lineRule="auto"/>
      <w:ind w:left="370" w:hanging="37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3791</Characters>
  <Application>Microsoft Office Word</Application>
  <DocSecurity>0</DocSecurity>
  <Lines>74</Lines>
  <Paragraphs>41</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2026-01-11T22:28:00Z</dcterms:created>
  <dcterms:modified xsi:type="dcterms:W3CDTF">2026-01-11T22:28:00Z</dcterms:modified>
</cp:coreProperties>
</file>